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36" w:rsidRPr="00723E57" w:rsidRDefault="00356563" w:rsidP="006126BD">
      <w:pPr>
        <w:jc w:val="center"/>
        <w:rPr>
          <w:color w:val="000000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172210" cy="920750"/>
            <wp:effectExtent l="0" t="0" r="889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Аппарат Народного Совета Донецкой Народной Республики 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>Управление правового обеспечения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>Отдел учета и систематизации законодательства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НАРОДНЫЙ СОВЕТ 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ДОНЕЦКОЙ НАРОДНОЙ РЕСПУБЛИКИ ПЕРВОГО СОЗЫВА </w:t>
      </w:r>
    </w:p>
    <w:p w:rsidR="00EF6A36" w:rsidRPr="00723E57" w:rsidRDefault="00B06CBD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осенняя</w:t>
      </w:r>
      <w:r w:rsidR="00EF6A36" w:rsidRPr="00723E57">
        <w:rPr>
          <w:rFonts w:ascii="Times New Roman" w:hAnsi="Times New Roman"/>
          <w:b/>
          <w:color w:val="000000"/>
          <w:sz w:val="28"/>
          <w:szCs w:val="28"/>
        </w:rPr>
        <w:t xml:space="preserve"> сессия 201</w:t>
      </w:r>
      <w:r w:rsidR="00EF6A36">
        <w:rPr>
          <w:rFonts w:ascii="Times New Roman" w:hAnsi="Times New Roman"/>
          <w:b/>
          <w:color w:val="000000"/>
          <w:sz w:val="28"/>
          <w:szCs w:val="28"/>
        </w:rPr>
        <w:t>6</w:t>
      </w:r>
      <w:r w:rsidR="00EF6A36" w:rsidRPr="00723E57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Информационно-аналитическое заключение 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№ </w:t>
      </w:r>
      <w:r w:rsidR="00B06CBD">
        <w:rPr>
          <w:rFonts w:ascii="Times New Roman" w:hAnsi="Times New Roman"/>
          <w:b/>
          <w:color w:val="000000"/>
          <w:sz w:val="28"/>
          <w:szCs w:val="28"/>
        </w:rPr>
        <w:t>4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>Донецк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>201</w:t>
      </w:r>
      <w:r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EF6A36" w:rsidRPr="006C349C" w:rsidRDefault="00EF6A36">
      <w:pPr>
        <w:pStyle w:val="af3"/>
        <w:rPr>
          <w:rFonts w:ascii="Times New Roman" w:hAnsi="Times New Roman"/>
          <w:sz w:val="24"/>
          <w:szCs w:val="24"/>
        </w:rPr>
      </w:pPr>
      <w:r w:rsidRPr="006C349C">
        <w:rPr>
          <w:rFonts w:ascii="Times New Roman" w:hAnsi="Times New Roman"/>
          <w:sz w:val="24"/>
          <w:szCs w:val="24"/>
        </w:rPr>
        <w:lastRenderedPageBreak/>
        <w:t>Оглавление</w:t>
      </w:r>
    </w:p>
    <w:p w:rsidR="00EF6A36" w:rsidRPr="006C349C" w:rsidRDefault="00EF6A36" w:rsidP="007A3A96">
      <w:pPr>
        <w:rPr>
          <w:rFonts w:ascii="Times New Roman" w:hAnsi="Times New Roman"/>
          <w:sz w:val="24"/>
          <w:szCs w:val="24"/>
          <w:lang w:eastAsia="ru-RU"/>
        </w:rPr>
      </w:pPr>
    </w:p>
    <w:p w:rsidR="002E0C38" w:rsidRPr="002E0C38" w:rsidRDefault="00EF6A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6C349C">
        <w:rPr>
          <w:rFonts w:ascii="Times New Roman" w:hAnsi="Times New Roman"/>
          <w:sz w:val="24"/>
          <w:szCs w:val="24"/>
        </w:rPr>
        <w:fldChar w:fldCharType="begin"/>
      </w:r>
      <w:r w:rsidRPr="006C349C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6C349C">
        <w:rPr>
          <w:rFonts w:ascii="Times New Roman" w:hAnsi="Times New Roman"/>
          <w:sz w:val="24"/>
          <w:szCs w:val="24"/>
        </w:rPr>
        <w:fldChar w:fldCharType="separate"/>
      </w:r>
      <w:hyperlink w:anchor="_Toc475105367" w:history="1">
        <w:r w:rsidR="002E0C38" w:rsidRPr="002E0C38">
          <w:rPr>
            <w:rStyle w:val="af4"/>
            <w:rFonts w:ascii="Times New Roman" w:hAnsi="Times New Roman"/>
            <w:noProof/>
            <w:sz w:val="28"/>
            <w:szCs w:val="28"/>
          </w:rPr>
          <w:t>Введение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_Toc475105367 \h </w:instrTex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44405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E0C38" w:rsidRPr="002E0C38" w:rsidRDefault="00DE035D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75105368" w:history="1">
        <w:r w:rsidR="002E0C38" w:rsidRPr="002E0C38">
          <w:rPr>
            <w:rStyle w:val="af4"/>
            <w:rFonts w:ascii="Times New Roman" w:hAnsi="Times New Roman"/>
            <w:noProof/>
            <w:sz w:val="28"/>
            <w:szCs w:val="28"/>
          </w:rPr>
          <w:t>I. Культура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_Toc475105368 \h </w:instrTex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44405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E0C38" w:rsidRPr="002E0C38" w:rsidRDefault="00DE035D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75105369" w:history="1">
        <w:r w:rsidR="002E0C38" w:rsidRPr="002E0C38">
          <w:rPr>
            <w:rStyle w:val="af4"/>
            <w:rFonts w:ascii="Times New Roman" w:hAnsi="Times New Roman"/>
            <w:noProof/>
            <w:sz w:val="28"/>
            <w:szCs w:val="28"/>
          </w:rPr>
          <w:t>II. Промышленная политика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_Toc475105369 \h </w:instrTex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44405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E0C38" w:rsidRPr="002E0C38" w:rsidRDefault="00DE035D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75105370" w:history="1">
        <w:r w:rsidR="002E0C38" w:rsidRPr="002E0C38">
          <w:rPr>
            <w:rStyle w:val="af4"/>
            <w:rFonts w:ascii="Times New Roman" w:hAnsi="Times New Roman"/>
            <w:noProof/>
            <w:sz w:val="28"/>
            <w:szCs w:val="28"/>
          </w:rPr>
          <w:t>III. Геодезия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_Toc475105370 \h </w:instrTex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44405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E0C38" w:rsidRPr="002E0C38" w:rsidRDefault="00DE035D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75105371" w:history="1">
        <w:r w:rsidR="002E0C38" w:rsidRPr="002E0C38">
          <w:rPr>
            <w:rStyle w:val="af4"/>
            <w:rFonts w:ascii="Times New Roman" w:hAnsi="Times New Roman"/>
            <w:noProof/>
            <w:sz w:val="28"/>
            <w:szCs w:val="28"/>
          </w:rPr>
          <w:t>IV. Налоговая политика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_Toc475105371 \h </w:instrTex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44405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E0C38" w:rsidRPr="002E0C38" w:rsidRDefault="00DE035D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75105372" w:history="1">
        <w:r w:rsidR="002E0C38" w:rsidRPr="002E0C38">
          <w:rPr>
            <w:rStyle w:val="af4"/>
            <w:rFonts w:ascii="Times New Roman" w:hAnsi="Times New Roman"/>
            <w:noProof/>
            <w:sz w:val="28"/>
            <w:szCs w:val="28"/>
          </w:rPr>
          <w:t>V. Пожарная безопасность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_Toc475105372 \h </w:instrTex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44405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E0C38" w:rsidRPr="002E0C38" w:rsidRDefault="00DE035D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75105373" w:history="1">
        <w:r w:rsidR="002E0C38" w:rsidRPr="002E0C38">
          <w:rPr>
            <w:rStyle w:val="af4"/>
            <w:rFonts w:ascii="Times New Roman" w:hAnsi="Times New Roman"/>
            <w:noProof/>
            <w:sz w:val="28"/>
            <w:szCs w:val="28"/>
          </w:rPr>
          <w:t>VI. Статистика законодательного процесса за осеннюю сессию по состоянию на 01.01.2017 год (июль включительно)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_Toc475105373 \h </w:instrTex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44405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E0C38" w:rsidRDefault="00DE035D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475105374" w:history="1">
        <w:r w:rsidR="002E0C38" w:rsidRPr="002E0C38">
          <w:rPr>
            <w:rStyle w:val="af4"/>
            <w:rFonts w:ascii="Times New Roman" w:hAnsi="Times New Roman"/>
            <w:noProof/>
            <w:sz w:val="28"/>
            <w:szCs w:val="28"/>
          </w:rPr>
          <w:t>Заключение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_Toc475105374 \h </w:instrTex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44405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2E0C38" w:rsidRPr="002E0C3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F6A36" w:rsidRPr="00BC0882" w:rsidRDefault="00EF6A36">
      <w:pPr>
        <w:rPr>
          <w:rFonts w:ascii="Times New Roman" w:hAnsi="Times New Roman"/>
          <w:sz w:val="28"/>
          <w:szCs w:val="28"/>
        </w:rPr>
      </w:pPr>
      <w:r w:rsidRPr="006C349C">
        <w:rPr>
          <w:rFonts w:ascii="Times New Roman" w:hAnsi="Times New Roman"/>
          <w:sz w:val="24"/>
          <w:szCs w:val="24"/>
        </w:rPr>
        <w:fldChar w:fldCharType="end"/>
      </w:r>
    </w:p>
    <w:p w:rsidR="00EF6A36" w:rsidRPr="00723E57" w:rsidRDefault="00EF6A36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8226D3">
      <w:pPr>
        <w:pStyle w:val="af1"/>
        <w:spacing w:before="0" w:after="360"/>
        <w:rPr>
          <w:lang w:val="ru-RU"/>
        </w:rPr>
      </w:pPr>
      <w:r w:rsidRPr="00723E57">
        <w:rPr>
          <w:lang w:val="ru-RU"/>
        </w:rPr>
        <w:br w:type="page"/>
      </w:r>
      <w:bookmarkStart w:id="0" w:name="_Toc475105367"/>
      <w:r w:rsidRPr="00723E57">
        <w:rPr>
          <w:lang w:val="ru-RU"/>
        </w:rPr>
        <w:lastRenderedPageBreak/>
        <w:t>Введение</w:t>
      </w:r>
      <w:bookmarkEnd w:id="0"/>
    </w:p>
    <w:p w:rsidR="00EF6A36" w:rsidRPr="008226D3" w:rsidRDefault="00EF6A36" w:rsidP="008226D3">
      <w:pPr>
        <w:pStyle w:val="a3"/>
        <w:shd w:val="clear" w:color="auto" w:fill="FFFFFF"/>
        <w:spacing w:after="360" w:afterAutospacing="0" w:line="276" w:lineRule="auto"/>
        <w:ind w:firstLine="709"/>
        <w:jc w:val="both"/>
        <w:rPr>
          <w:b/>
          <w:i/>
          <w:color w:val="000000"/>
        </w:rPr>
      </w:pPr>
      <w:r w:rsidRPr="008226D3">
        <w:rPr>
          <w:b/>
          <w:i/>
          <w:color w:val="000000"/>
        </w:rPr>
        <w:t xml:space="preserve">Информационно-аналитическое заключение подготовлено Аппаратом Народного Совета Донецкой Народной Республики. </w:t>
      </w:r>
      <w:r w:rsidRPr="008226D3">
        <w:rPr>
          <w:rStyle w:val="a7"/>
          <w:b/>
          <w:i/>
          <w:color w:val="FFFFFF" w:themeColor="background1"/>
        </w:rPr>
        <w:endnoteReference w:id="1"/>
      </w:r>
    </w:p>
    <w:p w:rsidR="00EF6A36" w:rsidRPr="008226D3" w:rsidRDefault="00EF6A36" w:rsidP="008226D3">
      <w:pPr>
        <w:pStyle w:val="a3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color w:val="000000"/>
        </w:rPr>
      </w:pPr>
      <w:r w:rsidRPr="008226D3">
        <w:rPr>
          <w:color w:val="000000"/>
        </w:rPr>
        <w:t xml:space="preserve">Настоящее информационно-аналитическое заключение посвящено обзору основных результатов деятельности Народного Совета Донецкой Народной Республики первого созыва за </w:t>
      </w:r>
      <w:r w:rsidR="00207279">
        <w:rPr>
          <w:color w:val="000000"/>
        </w:rPr>
        <w:t>осеннюю</w:t>
      </w:r>
      <w:r w:rsidRPr="008226D3">
        <w:rPr>
          <w:color w:val="000000"/>
        </w:rPr>
        <w:t xml:space="preserve"> сессию 2016 года.</w:t>
      </w:r>
      <w:r w:rsidR="00D92B7F" w:rsidRPr="008226D3">
        <w:rPr>
          <w:color w:val="000000"/>
        </w:rPr>
        <w:t xml:space="preserve"> </w:t>
      </w:r>
      <w:r w:rsidR="00D92B7F" w:rsidRPr="009A3C5C">
        <w:t xml:space="preserve">Отобранные для </w:t>
      </w:r>
      <w:r w:rsidR="008A3EB7" w:rsidRPr="009A3C5C">
        <w:t>заключения</w:t>
      </w:r>
      <w:r w:rsidR="00D92B7F" w:rsidRPr="009A3C5C">
        <w:t xml:space="preserve"> законы сгруппированы в </w:t>
      </w:r>
      <w:r w:rsidR="009A3C5C" w:rsidRPr="009A3C5C">
        <w:t>пять</w:t>
      </w:r>
      <w:r w:rsidR="00D92B7F" w:rsidRPr="009A3C5C">
        <w:t xml:space="preserve"> тематических блоков.</w:t>
      </w:r>
    </w:p>
    <w:p w:rsidR="00EF6A36" w:rsidRPr="002E4564" w:rsidRDefault="00EF6A36" w:rsidP="008226D3">
      <w:pPr>
        <w:pStyle w:val="a3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color w:val="000000"/>
        </w:rPr>
      </w:pPr>
      <w:r w:rsidRPr="008226D3">
        <w:rPr>
          <w:color w:val="000000"/>
        </w:rPr>
        <w:t xml:space="preserve">В течение </w:t>
      </w:r>
      <w:r w:rsidR="00207279">
        <w:rPr>
          <w:color w:val="000000"/>
        </w:rPr>
        <w:t>осенней</w:t>
      </w:r>
      <w:r w:rsidRPr="008226D3">
        <w:rPr>
          <w:color w:val="000000"/>
        </w:rPr>
        <w:t xml:space="preserve"> сессии 2016 года Народным Советом Донецкой Народной Республики было </w:t>
      </w:r>
      <w:r w:rsidRPr="002E4564">
        <w:rPr>
          <w:color w:val="000000"/>
        </w:rPr>
        <w:t xml:space="preserve">принято </w:t>
      </w:r>
      <w:r w:rsidR="00D23E44">
        <w:rPr>
          <w:color w:val="000000"/>
        </w:rPr>
        <w:t>97</w:t>
      </w:r>
      <w:r w:rsidRPr="002E4564">
        <w:rPr>
          <w:color w:val="000000"/>
        </w:rPr>
        <w:t xml:space="preserve"> постановлений. Из них большинство постановлений касалось осуществления его конституционных полномочий и вопросов общего характера.</w:t>
      </w:r>
    </w:p>
    <w:p w:rsidR="00EF6A36" w:rsidRPr="002E4564" w:rsidRDefault="00EF6A36" w:rsidP="008226D3">
      <w:pPr>
        <w:pStyle w:val="a3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color w:val="000000"/>
        </w:rPr>
      </w:pPr>
      <w:r w:rsidRPr="002E4564">
        <w:rPr>
          <w:color w:val="000000"/>
        </w:rPr>
        <w:t>Законодательный процесс в Донецкой Народной Республике за указанный период характеризуется следующими показателями.</w:t>
      </w:r>
    </w:p>
    <w:p w:rsidR="00EF6A36" w:rsidRPr="008226D3" w:rsidRDefault="00EF6A36" w:rsidP="008226D3">
      <w:pPr>
        <w:pStyle w:val="a3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color w:val="000000"/>
        </w:rPr>
      </w:pPr>
      <w:r w:rsidRPr="00D23E44">
        <w:rPr>
          <w:color w:val="000000"/>
        </w:rPr>
        <w:t>В Народный Совет Донецкой Народной Республики был</w:t>
      </w:r>
      <w:r w:rsidR="002E4564" w:rsidRPr="00D23E44">
        <w:rPr>
          <w:color w:val="000000"/>
        </w:rPr>
        <w:t>о</w:t>
      </w:r>
      <w:r w:rsidRPr="00D23E44">
        <w:rPr>
          <w:color w:val="000000"/>
        </w:rPr>
        <w:t xml:space="preserve"> внесен</w:t>
      </w:r>
      <w:r w:rsidR="002E4564" w:rsidRPr="00D23E44">
        <w:rPr>
          <w:color w:val="000000"/>
        </w:rPr>
        <w:t>о</w:t>
      </w:r>
      <w:r w:rsidRPr="00D23E44">
        <w:rPr>
          <w:color w:val="000000"/>
        </w:rPr>
        <w:t xml:space="preserve"> – </w:t>
      </w:r>
      <w:r w:rsidR="00D23E44" w:rsidRPr="00D23E44">
        <w:rPr>
          <w:color w:val="000000"/>
        </w:rPr>
        <w:t>52</w:t>
      </w:r>
      <w:r w:rsidRPr="00D23E44">
        <w:rPr>
          <w:color w:val="000000"/>
        </w:rPr>
        <w:t xml:space="preserve"> законопроект</w:t>
      </w:r>
      <w:r w:rsidR="00D23E44" w:rsidRPr="00D23E44">
        <w:rPr>
          <w:color w:val="000000"/>
        </w:rPr>
        <w:t>а</w:t>
      </w:r>
      <w:r w:rsidRPr="00D23E44">
        <w:rPr>
          <w:color w:val="000000"/>
        </w:rPr>
        <w:t xml:space="preserve">, всего принято к рассмотрению – </w:t>
      </w:r>
      <w:r w:rsidR="00D23E44" w:rsidRPr="00D23E44">
        <w:rPr>
          <w:color w:val="000000"/>
        </w:rPr>
        <w:t>45</w:t>
      </w:r>
      <w:r w:rsidRPr="00D23E44">
        <w:rPr>
          <w:color w:val="000000"/>
        </w:rPr>
        <w:t xml:space="preserve"> законопроектов, отозвано – </w:t>
      </w:r>
      <w:r w:rsidR="00D23E44" w:rsidRPr="00D23E44">
        <w:rPr>
          <w:color w:val="000000"/>
        </w:rPr>
        <w:t>11</w:t>
      </w:r>
      <w:r w:rsidRPr="00D23E44">
        <w:rPr>
          <w:color w:val="000000"/>
        </w:rPr>
        <w:t xml:space="preserve">. В целом рассмотрено – </w:t>
      </w:r>
      <w:r w:rsidR="00D23E44" w:rsidRPr="00D23E44">
        <w:rPr>
          <w:color w:val="000000"/>
        </w:rPr>
        <w:t>38</w:t>
      </w:r>
      <w:r w:rsidRPr="00D23E44">
        <w:rPr>
          <w:color w:val="000000"/>
        </w:rPr>
        <w:t xml:space="preserve"> законопроектов, принято в первом чтении – </w:t>
      </w:r>
      <w:r w:rsidR="00D23E44" w:rsidRPr="00D23E44">
        <w:rPr>
          <w:color w:val="000000"/>
        </w:rPr>
        <w:t>27</w:t>
      </w:r>
      <w:r w:rsidRPr="00D23E44">
        <w:rPr>
          <w:color w:val="000000"/>
        </w:rPr>
        <w:t xml:space="preserve">, во втором чтении – </w:t>
      </w:r>
      <w:r w:rsidR="00D23E44" w:rsidRPr="00D23E44">
        <w:rPr>
          <w:color w:val="000000"/>
        </w:rPr>
        <w:t>11</w:t>
      </w:r>
      <w:r w:rsidRPr="00D23E44">
        <w:rPr>
          <w:color w:val="000000"/>
        </w:rPr>
        <w:t xml:space="preserve">. Главой Донецкой Народной Республики подписано </w:t>
      </w:r>
      <w:r w:rsidR="00D23E44" w:rsidRPr="00D23E44">
        <w:rPr>
          <w:color w:val="000000"/>
        </w:rPr>
        <w:t>18</w:t>
      </w:r>
      <w:r w:rsidRPr="00D23E44">
        <w:rPr>
          <w:color w:val="000000"/>
        </w:rPr>
        <w:t xml:space="preserve"> законов </w:t>
      </w:r>
      <w:r w:rsidRPr="00D23E44">
        <w:t xml:space="preserve">(включая законы, принятые в период </w:t>
      </w:r>
      <w:r w:rsidR="00D23E44" w:rsidRPr="00D23E44">
        <w:t>в</w:t>
      </w:r>
      <w:r w:rsidR="002E4564" w:rsidRPr="00D23E44">
        <w:t>е</w:t>
      </w:r>
      <w:r w:rsidR="00D23E44" w:rsidRPr="00D23E44">
        <w:t>се</w:t>
      </w:r>
      <w:r w:rsidR="002E4564" w:rsidRPr="00D23E44">
        <w:t>нней</w:t>
      </w:r>
      <w:r w:rsidRPr="00D23E44">
        <w:t xml:space="preserve"> сессии 201</w:t>
      </w:r>
      <w:r w:rsidR="00D23E44" w:rsidRPr="00D23E44">
        <w:t>6</w:t>
      </w:r>
      <w:r w:rsidRPr="00D23E44">
        <w:t xml:space="preserve"> года)</w:t>
      </w:r>
      <w:r w:rsidR="00211939">
        <w:rPr>
          <w:color w:val="000000"/>
        </w:rPr>
        <w:t>, отклонено – 0</w:t>
      </w:r>
      <w:r w:rsidRPr="00D23E44">
        <w:rPr>
          <w:color w:val="000000"/>
        </w:rPr>
        <w:t>.</w:t>
      </w:r>
      <w:r w:rsidRPr="008226D3">
        <w:rPr>
          <w:color w:val="000000"/>
        </w:rPr>
        <w:t xml:space="preserve"> </w:t>
      </w:r>
    </w:p>
    <w:p w:rsidR="00B8032E" w:rsidRPr="008226D3" w:rsidRDefault="00B8032E" w:rsidP="008226D3">
      <w:pPr>
        <w:pStyle w:val="af1"/>
        <w:spacing w:after="360"/>
        <w:rPr>
          <w:lang w:val="ru-RU"/>
        </w:rPr>
      </w:pPr>
      <w:bookmarkStart w:id="1" w:name="_Toc475105368"/>
      <w:r w:rsidRPr="008226D3">
        <w:rPr>
          <w:lang w:val="ru-RU"/>
        </w:rPr>
        <w:t xml:space="preserve">I. </w:t>
      </w:r>
      <w:r w:rsidR="00DA3699">
        <w:rPr>
          <w:lang w:val="ru-RU"/>
        </w:rPr>
        <w:t>Культура</w:t>
      </w:r>
      <w:bookmarkEnd w:id="1"/>
    </w:p>
    <w:p w:rsidR="00B8032E" w:rsidRPr="008226D3" w:rsidRDefault="00B8032E" w:rsidP="008226D3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 w:rsidR="00DA3699">
        <w:rPr>
          <w:rFonts w:ascii="Times New Roman" w:hAnsi="Times New Roman"/>
          <w:b/>
          <w:color w:val="000000"/>
          <w:sz w:val="24"/>
          <w:szCs w:val="24"/>
        </w:rPr>
        <w:t>05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.0</w:t>
      </w:r>
      <w:r w:rsidR="00DA3699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.2016 года № 1</w:t>
      </w:r>
      <w:r w:rsidR="00DA3699">
        <w:rPr>
          <w:rFonts w:ascii="Times New Roman" w:hAnsi="Times New Roman"/>
          <w:b/>
          <w:color w:val="000000"/>
          <w:sz w:val="24"/>
          <w:szCs w:val="24"/>
        </w:rPr>
        <w:t>43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-ІНС 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br/>
      </w:r>
      <w:r w:rsidR="00DA3699" w:rsidRPr="00DA3699">
        <w:rPr>
          <w:rFonts w:ascii="Times New Roman" w:hAnsi="Times New Roman"/>
          <w:b/>
          <w:color w:val="000000"/>
          <w:sz w:val="24"/>
          <w:szCs w:val="24"/>
        </w:rPr>
        <w:t>Закон «О музеях и музейном деле»</w:t>
      </w:r>
    </w:p>
    <w:p w:rsidR="00DA3699" w:rsidRPr="00DA3699" w:rsidRDefault="00DA3699" w:rsidP="00DA3699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A3699">
        <w:rPr>
          <w:rFonts w:ascii="Times New Roman" w:hAnsi="Times New Roman"/>
          <w:color w:val="000000"/>
          <w:sz w:val="24"/>
          <w:szCs w:val="24"/>
        </w:rPr>
        <w:t xml:space="preserve">Закон «О музеях и музейном деле» </w:t>
      </w:r>
      <w:r w:rsidR="00072A6E" w:rsidRPr="00E0103D">
        <w:rPr>
          <w:rFonts w:ascii="Times New Roman" w:hAnsi="Times New Roman"/>
          <w:color w:val="000000"/>
          <w:sz w:val="24"/>
          <w:szCs w:val="24"/>
        </w:rPr>
        <w:t>(далее – Закон)</w:t>
      </w:r>
      <w:r w:rsidR="00072A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3699">
        <w:rPr>
          <w:rFonts w:ascii="Times New Roman" w:hAnsi="Times New Roman"/>
          <w:color w:val="000000"/>
          <w:sz w:val="24"/>
          <w:szCs w:val="24"/>
        </w:rPr>
        <w:t xml:space="preserve">определяет особенности создания и правовое положение музеев в Донецкой Народной Республике. Действие </w:t>
      </w:r>
      <w:r w:rsidR="00072A6E" w:rsidRPr="00DA3699">
        <w:rPr>
          <w:rFonts w:ascii="Times New Roman" w:hAnsi="Times New Roman"/>
          <w:color w:val="000000"/>
          <w:sz w:val="24"/>
          <w:szCs w:val="24"/>
        </w:rPr>
        <w:t>З</w:t>
      </w:r>
      <w:r w:rsidRPr="00DA3699">
        <w:rPr>
          <w:rFonts w:ascii="Times New Roman" w:hAnsi="Times New Roman"/>
          <w:color w:val="000000"/>
          <w:sz w:val="24"/>
          <w:szCs w:val="24"/>
        </w:rPr>
        <w:t>акона распространяется на все действующие и вновь создаваемые музеи в Донецкой Народной Республике.</w:t>
      </w:r>
    </w:p>
    <w:p w:rsidR="00DA3699" w:rsidRPr="00DA3699" w:rsidRDefault="00DA3699" w:rsidP="00DA3699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A3699">
        <w:rPr>
          <w:rFonts w:ascii="Times New Roman" w:hAnsi="Times New Roman"/>
          <w:color w:val="000000"/>
          <w:sz w:val="24"/>
          <w:szCs w:val="24"/>
        </w:rPr>
        <w:t>Музейные предметы и музейные коллекции, включенные в состав Музейного фонда, могут находиться в государственной, муниципальной или частной формах собственности. Соответственно Музейный фонд состоит из государственной и негосударственной части.</w:t>
      </w:r>
    </w:p>
    <w:p w:rsidR="00DA3699" w:rsidRPr="00DA3699" w:rsidRDefault="00DA3699" w:rsidP="00DA3699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A3699">
        <w:rPr>
          <w:rFonts w:ascii="Times New Roman" w:hAnsi="Times New Roman"/>
          <w:color w:val="000000"/>
          <w:sz w:val="24"/>
          <w:szCs w:val="24"/>
        </w:rPr>
        <w:t xml:space="preserve">Законом определен состав государственной и негосударственной части Музейного фонда, установлен порядок включения и исключения музейных предметов и музейных коллекций из состава Музейного фонда. Регламентированы вопросы осуществления государственного </w:t>
      </w:r>
      <w:proofErr w:type="gramStart"/>
      <w:r w:rsidRPr="00DA3699">
        <w:rPr>
          <w:rFonts w:ascii="Times New Roman" w:hAnsi="Times New Roman"/>
          <w:color w:val="000000"/>
          <w:sz w:val="24"/>
          <w:szCs w:val="24"/>
        </w:rPr>
        <w:t>контроля за</w:t>
      </w:r>
      <w:proofErr w:type="gramEnd"/>
      <w:r w:rsidRPr="00DA3699">
        <w:rPr>
          <w:rFonts w:ascii="Times New Roman" w:hAnsi="Times New Roman"/>
          <w:color w:val="000000"/>
          <w:sz w:val="24"/>
          <w:szCs w:val="24"/>
        </w:rPr>
        <w:t xml:space="preserve"> состоянием Музейного фонда и государственной поддержки музеев.</w:t>
      </w:r>
    </w:p>
    <w:p w:rsidR="00DA3699" w:rsidRPr="00DA3699" w:rsidRDefault="00DA3699" w:rsidP="00DA3699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A3699">
        <w:rPr>
          <w:rFonts w:ascii="Times New Roman" w:hAnsi="Times New Roman"/>
          <w:color w:val="000000"/>
          <w:sz w:val="24"/>
          <w:szCs w:val="24"/>
        </w:rPr>
        <w:t>Устанавливается преимущественное право покупки государства при совершении сделок с музейными предметами и музейными коллекциями, включенными в состав негосударственной части.</w:t>
      </w:r>
    </w:p>
    <w:p w:rsidR="00DA3699" w:rsidRPr="00DA3699" w:rsidRDefault="00DA3699" w:rsidP="00DA3699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A3699">
        <w:rPr>
          <w:rFonts w:ascii="Times New Roman" w:hAnsi="Times New Roman"/>
          <w:color w:val="000000"/>
          <w:sz w:val="24"/>
          <w:szCs w:val="24"/>
        </w:rPr>
        <w:t xml:space="preserve">Также в </w:t>
      </w:r>
      <w:r w:rsidR="00072A6E" w:rsidRPr="00DA3699">
        <w:rPr>
          <w:rFonts w:ascii="Times New Roman" w:hAnsi="Times New Roman"/>
          <w:color w:val="000000"/>
          <w:sz w:val="24"/>
          <w:szCs w:val="24"/>
        </w:rPr>
        <w:t>З</w:t>
      </w:r>
      <w:r w:rsidRPr="00DA3699">
        <w:rPr>
          <w:rFonts w:ascii="Times New Roman" w:hAnsi="Times New Roman"/>
          <w:color w:val="000000"/>
          <w:sz w:val="24"/>
          <w:szCs w:val="24"/>
        </w:rPr>
        <w:t>аконе отражены вопросы создания, реорганизации, ликвидации и осуществления деятельности музеев в Донецкой Народной Республике. Музеи могут создаваться и действовать во всех организационно-правовых формах, предусмотренных законодательством Донецкой Народной Республики. В случае ликвидации музеев, основанных на государственной и муниципальной формах собственности, порядок дальнейшего использования музейных собраний определяет учредитель по согласованию с республиканским органом исполнительной власти, реализующим государственную политику в сфере культуры.</w:t>
      </w:r>
    </w:p>
    <w:p w:rsidR="00FD1ACC" w:rsidRPr="008226D3" w:rsidRDefault="00DA3699" w:rsidP="00DA3699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A3699">
        <w:rPr>
          <w:rFonts w:ascii="Times New Roman" w:hAnsi="Times New Roman"/>
          <w:color w:val="000000"/>
          <w:sz w:val="24"/>
          <w:szCs w:val="24"/>
        </w:rPr>
        <w:t xml:space="preserve">Отдельное внимание уделено обеспечению доступа граждан к музейным </w:t>
      </w:r>
      <w:r>
        <w:rPr>
          <w:rFonts w:ascii="Times New Roman" w:hAnsi="Times New Roman"/>
          <w:color w:val="000000"/>
          <w:sz w:val="24"/>
          <w:szCs w:val="24"/>
        </w:rPr>
        <w:t>предметам и музейным коллекциям</w:t>
      </w:r>
      <w:r w:rsidR="00FD1ACC" w:rsidRPr="008226D3">
        <w:rPr>
          <w:rFonts w:ascii="Times New Roman" w:hAnsi="Times New Roman"/>
          <w:color w:val="000000"/>
          <w:sz w:val="24"/>
          <w:szCs w:val="24"/>
        </w:rPr>
        <w:t>.</w:t>
      </w:r>
    </w:p>
    <w:p w:rsidR="00CB5526" w:rsidRPr="008226D3" w:rsidRDefault="00CB5526" w:rsidP="008226D3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 w:rsidR="00DA3699">
        <w:rPr>
          <w:rFonts w:ascii="Times New Roman" w:hAnsi="Times New Roman"/>
          <w:b/>
          <w:color w:val="000000"/>
          <w:sz w:val="24"/>
          <w:szCs w:val="24"/>
        </w:rPr>
        <w:t>12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.0</w:t>
      </w:r>
      <w:r w:rsidR="00DA3699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.2016 года № 1</w:t>
      </w:r>
      <w:r w:rsidR="00DA3699">
        <w:rPr>
          <w:rFonts w:ascii="Times New Roman" w:hAnsi="Times New Roman"/>
          <w:b/>
          <w:color w:val="000000"/>
          <w:sz w:val="24"/>
          <w:szCs w:val="24"/>
        </w:rPr>
        <w:t>45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-ІНС 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br/>
        <w:t xml:space="preserve">«О </w:t>
      </w:r>
      <w:r w:rsidR="00DA3699">
        <w:rPr>
          <w:rFonts w:ascii="Times New Roman" w:hAnsi="Times New Roman"/>
          <w:b/>
          <w:color w:val="000000"/>
          <w:sz w:val="24"/>
          <w:szCs w:val="24"/>
        </w:rPr>
        <w:t>театрах и театральной деятельности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E0103D" w:rsidRPr="00E0103D" w:rsidRDefault="00E0103D" w:rsidP="00E0103D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0103D">
        <w:rPr>
          <w:rFonts w:ascii="Times New Roman" w:hAnsi="Times New Roman"/>
          <w:color w:val="000000"/>
          <w:sz w:val="24"/>
          <w:szCs w:val="24"/>
        </w:rPr>
        <w:t>Театр – это синтез искусства, объединяющий слово и действие с изобразительным искусством, музыкой, хореографией, актерским мастерством и прочим. Театральное творчество является составной частью культурной жизни Донецкой Народной Республики. Отсутствие правового регулирования данной деятельности вызвало необходимость принятия Закона «О театрах и театральной деятельности» (далее – Закон).</w:t>
      </w:r>
    </w:p>
    <w:p w:rsidR="00E0103D" w:rsidRPr="00E0103D" w:rsidRDefault="00E0103D" w:rsidP="00E0103D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0103D">
        <w:rPr>
          <w:rFonts w:ascii="Times New Roman" w:hAnsi="Times New Roman"/>
          <w:color w:val="000000"/>
          <w:sz w:val="24"/>
          <w:szCs w:val="24"/>
        </w:rPr>
        <w:t xml:space="preserve">Закон регулирует общественные отношения в сфере театральной деятельности, которые возникают в связи с созданием и публичным показом в живом исполнении театральных постановок. </w:t>
      </w:r>
    </w:p>
    <w:p w:rsidR="00E0103D" w:rsidRPr="00E0103D" w:rsidRDefault="00E0103D" w:rsidP="00E0103D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0103D">
        <w:rPr>
          <w:rFonts w:ascii="Times New Roman" w:hAnsi="Times New Roman"/>
          <w:color w:val="000000"/>
          <w:sz w:val="24"/>
          <w:szCs w:val="24"/>
        </w:rPr>
        <w:t>Закон определяет порядок создания театров, формы государственной поддержки театров и театральной деятельности и направлен на формирование и удовлетворение творческих потребностей и интересов жителей Донецкой Народной Республики, их эстетическое воспитание, сохранение, развитие и обогащение духовного потенциала.</w:t>
      </w:r>
    </w:p>
    <w:p w:rsidR="00E0103D" w:rsidRPr="00E0103D" w:rsidRDefault="00E0103D" w:rsidP="00E0103D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0103D">
        <w:rPr>
          <w:rFonts w:ascii="Times New Roman" w:hAnsi="Times New Roman"/>
          <w:color w:val="000000"/>
          <w:sz w:val="24"/>
          <w:szCs w:val="24"/>
        </w:rPr>
        <w:t>Государством гарантируется свобода творчества в сфере театрального искусства каждому независимо от расы, пола, политических, этнических убеждений.</w:t>
      </w:r>
    </w:p>
    <w:p w:rsidR="00E0103D" w:rsidRPr="00E0103D" w:rsidRDefault="00E0103D" w:rsidP="00E0103D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0103D">
        <w:rPr>
          <w:rFonts w:ascii="Times New Roman" w:hAnsi="Times New Roman"/>
          <w:color w:val="000000"/>
          <w:sz w:val="24"/>
          <w:szCs w:val="24"/>
        </w:rPr>
        <w:t xml:space="preserve">Театры могут создаваться в форме </w:t>
      </w:r>
      <w:proofErr w:type="gramStart"/>
      <w:r w:rsidRPr="00E0103D">
        <w:rPr>
          <w:rFonts w:ascii="Times New Roman" w:hAnsi="Times New Roman"/>
          <w:color w:val="000000"/>
          <w:sz w:val="24"/>
          <w:szCs w:val="24"/>
        </w:rPr>
        <w:t>государственных</w:t>
      </w:r>
      <w:proofErr w:type="gramEnd"/>
      <w:r w:rsidRPr="00E0103D">
        <w:rPr>
          <w:rFonts w:ascii="Times New Roman" w:hAnsi="Times New Roman"/>
          <w:color w:val="000000"/>
          <w:sz w:val="24"/>
          <w:szCs w:val="24"/>
        </w:rPr>
        <w:t xml:space="preserve">, муниципальных и негосударственных. Театры могут создаваться и действовать во всех организационных правовых формах, предусмотренных законодательством Донецкой Народной Республики. </w:t>
      </w:r>
    </w:p>
    <w:p w:rsidR="00E0103D" w:rsidRPr="00E0103D" w:rsidRDefault="00E0103D" w:rsidP="00E0103D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0103D">
        <w:rPr>
          <w:rFonts w:ascii="Times New Roman" w:hAnsi="Times New Roman"/>
          <w:color w:val="000000"/>
          <w:sz w:val="24"/>
          <w:szCs w:val="24"/>
        </w:rPr>
        <w:t>В Законе отражены вопросы создания, реорганизации, ликвидации и осуществления деятельности театров.</w:t>
      </w:r>
    </w:p>
    <w:p w:rsidR="003364FF" w:rsidRPr="008226D3" w:rsidRDefault="00E0103D" w:rsidP="00E0103D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0103D">
        <w:rPr>
          <w:rFonts w:ascii="Times New Roman" w:hAnsi="Times New Roman"/>
          <w:color w:val="000000"/>
          <w:sz w:val="24"/>
          <w:szCs w:val="24"/>
        </w:rPr>
        <w:t>Механизмы и специфика применения общих норм гражданского и трудового законодательства в отношении работников театров, а также меры их социально</w:t>
      </w:r>
      <w:r>
        <w:rPr>
          <w:rFonts w:ascii="Times New Roman" w:hAnsi="Times New Roman"/>
          <w:color w:val="000000"/>
          <w:sz w:val="24"/>
          <w:szCs w:val="24"/>
        </w:rPr>
        <w:t>й защиты учтены в данном Законе</w:t>
      </w:r>
      <w:r w:rsidR="003364FF" w:rsidRPr="008226D3">
        <w:rPr>
          <w:rFonts w:ascii="Times New Roman" w:hAnsi="Times New Roman"/>
          <w:color w:val="000000"/>
          <w:sz w:val="24"/>
          <w:szCs w:val="24"/>
        </w:rPr>
        <w:t>.</w:t>
      </w:r>
    </w:p>
    <w:p w:rsidR="00EF6A36" w:rsidRPr="008226D3" w:rsidRDefault="00EF6A36" w:rsidP="008226D3">
      <w:pPr>
        <w:pStyle w:val="af1"/>
        <w:spacing w:after="360"/>
        <w:rPr>
          <w:lang w:val="ru-RU"/>
        </w:rPr>
      </w:pPr>
      <w:bookmarkStart w:id="2" w:name="_Toc475105369"/>
      <w:r w:rsidRPr="008226D3">
        <w:rPr>
          <w:lang w:val="ru-RU"/>
        </w:rPr>
        <w:t>II. Промышленная политика</w:t>
      </w:r>
      <w:bookmarkEnd w:id="2"/>
    </w:p>
    <w:p w:rsidR="008B5D22" w:rsidRPr="008226D3" w:rsidRDefault="008B5D22" w:rsidP="008226D3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26D3">
        <w:rPr>
          <w:rFonts w:ascii="Times New Roman" w:hAnsi="Times New Roman"/>
          <w:b/>
          <w:color w:val="000000"/>
          <w:sz w:val="24"/>
          <w:szCs w:val="24"/>
        </w:rPr>
        <w:t>Закон Донецкой Народной Республики от 1</w:t>
      </w:r>
      <w:r w:rsidR="008162CF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.0</w:t>
      </w:r>
      <w:r w:rsidR="008162CF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.2016 года № 1</w:t>
      </w:r>
      <w:r w:rsidR="008162CF">
        <w:rPr>
          <w:rFonts w:ascii="Times New Roman" w:hAnsi="Times New Roman"/>
          <w:b/>
          <w:color w:val="000000"/>
          <w:sz w:val="24"/>
          <w:szCs w:val="24"/>
        </w:rPr>
        <w:t>46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-ІНС 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br/>
        <w:t>«О</w:t>
      </w:r>
      <w:r w:rsidR="008162CF">
        <w:rPr>
          <w:rFonts w:ascii="Times New Roman" w:hAnsi="Times New Roman"/>
          <w:b/>
          <w:color w:val="000000"/>
          <w:sz w:val="24"/>
          <w:szCs w:val="24"/>
        </w:rPr>
        <w:t>б изъятии из обращения, переработке, утилизации, уничтожении или дальнейшем использовании некачественной и опасной продукции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D7059" w:rsidRPr="00DD7059" w:rsidRDefault="00DD7059" w:rsidP="00DD7059">
      <w:pPr>
        <w:spacing w:after="360"/>
        <w:ind w:firstLine="709"/>
        <w:jc w:val="both"/>
        <w:rPr>
          <w:rFonts w:ascii="Times New Roman" w:hAnsi="Times New Roman"/>
          <w:sz w:val="24"/>
          <w:szCs w:val="24"/>
        </w:rPr>
      </w:pPr>
      <w:r w:rsidRPr="00DD7059">
        <w:rPr>
          <w:rFonts w:ascii="Times New Roman" w:hAnsi="Times New Roman"/>
          <w:sz w:val="24"/>
          <w:szCs w:val="24"/>
        </w:rPr>
        <w:t>Закон устанавливает правовые и организационные основы изъятия из обращения, переработки, утилизации, уничтожения или дальнейшего использования нестандартной продовольственной и непродовольственной продукции и сырья с целью недопущения негативного влияния такой продукции на жизнь, здоровье человека, имущество и окружающую среду.</w:t>
      </w:r>
    </w:p>
    <w:p w:rsidR="00DD7059" w:rsidRPr="00DD7059" w:rsidRDefault="00DD7059" w:rsidP="00DD7059">
      <w:pPr>
        <w:spacing w:after="360"/>
        <w:ind w:firstLine="709"/>
        <w:jc w:val="both"/>
        <w:rPr>
          <w:rFonts w:ascii="Times New Roman" w:hAnsi="Times New Roman"/>
          <w:sz w:val="24"/>
          <w:szCs w:val="24"/>
        </w:rPr>
      </w:pPr>
      <w:r w:rsidRPr="00DD7059">
        <w:rPr>
          <w:rFonts w:ascii="Times New Roman" w:hAnsi="Times New Roman"/>
          <w:sz w:val="24"/>
          <w:szCs w:val="24"/>
        </w:rPr>
        <w:t>Отношения, возникающие в процессе изъятия из обращения, переработки, утилизации, уничтожения или дальнейшего использования некачественной и опасной продукции распространяются на владельцев некачественной и опасной продукции, органы исполнительной власти, органы местного самоуправления, а также на предприятия, осуществляющие переработку, утилизацию или уничтожение изъятой из обращения некачественной и опасной продукции.</w:t>
      </w:r>
    </w:p>
    <w:p w:rsidR="00DD7059" w:rsidRPr="00DD7059" w:rsidRDefault="00DD7059" w:rsidP="00DD7059">
      <w:pPr>
        <w:spacing w:after="360"/>
        <w:ind w:firstLine="709"/>
        <w:jc w:val="both"/>
        <w:rPr>
          <w:rFonts w:ascii="Times New Roman" w:hAnsi="Times New Roman"/>
          <w:sz w:val="24"/>
          <w:szCs w:val="24"/>
        </w:rPr>
      </w:pPr>
      <w:r w:rsidRPr="00DD7059">
        <w:rPr>
          <w:rFonts w:ascii="Times New Roman" w:hAnsi="Times New Roman"/>
          <w:sz w:val="24"/>
          <w:szCs w:val="24"/>
        </w:rPr>
        <w:t>Изъятие некачественной и опасной продукции из обращения осуществляется собственником этой продукции по его решению или по решению специально уполномоченных органов исполнительной власти.</w:t>
      </w:r>
    </w:p>
    <w:p w:rsidR="00DD7059" w:rsidRPr="00DD7059" w:rsidRDefault="00DD7059" w:rsidP="00DD7059">
      <w:pPr>
        <w:spacing w:after="360"/>
        <w:ind w:firstLine="709"/>
        <w:jc w:val="both"/>
        <w:rPr>
          <w:rFonts w:ascii="Times New Roman" w:hAnsi="Times New Roman"/>
          <w:sz w:val="24"/>
          <w:szCs w:val="24"/>
        </w:rPr>
      </w:pPr>
      <w:r w:rsidRPr="00DD7059">
        <w:rPr>
          <w:rFonts w:ascii="Times New Roman" w:hAnsi="Times New Roman"/>
          <w:sz w:val="24"/>
          <w:szCs w:val="24"/>
        </w:rPr>
        <w:t xml:space="preserve">Изъятая из обращения некачественная и опасная продукция храниться ее собственником в оборудованных и опломбированных (опечатанных) помещениях. </w:t>
      </w:r>
    </w:p>
    <w:p w:rsidR="00DD7059" w:rsidRPr="00DD7059" w:rsidRDefault="00DD7059" w:rsidP="00DD7059">
      <w:pPr>
        <w:spacing w:after="360"/>
        <w:ind w:firstLine="709"/>
        <w:jc w:val="both"/>
        <w:rPr>
          <w:rFonts w:ascii="Times New Roman" w:hAnsi="Times New Roman"/>
          <w:sz w:val="24"/>
          <w:szCs w:val="24"/>
        </w:rPr>
      </w:pPr>
      <w:r w:rsidRPr="00DD7059">
        <w:rPr>
          <w:rFonts w:ascii="Times New Roman" w:hAnsi="Times New Roman"/>
          <w:sz w:val="24"/>
          <w:szCs w:val="24"/>
        </w:rPr>
        <w:t>Изъятая из обращения некачественная и опасная продукция (или ее часть) может быть возвращена в обращение по решению специально уполномоченных органов исполнительной власти после приведения указанной продукции в соответствие с требованиями нормативных правовых актов и нормативных документов и документального подтверждения качества и безопасности этой продукции для жизни, здоровья человека и окружающей среды.</w:t>
      </w:r>
    </w:p>
    <w:p w:rsidR="00DD7059" w:rsidRPr="00DD7059" w:rsidRDefault="00DD7059" w:rsidP="00DD7059">
      <w:pPr>
        <w:spacing w:after="360"/>
        <w:ind w:firstLine="709"/>
        <w:jc w:val="both"/>
        <w:rPr>
          <w:rFonts w:ascii="Times New Roman" w:hAnsi="Times New Roman"/>
          <w:sz w:val="24"/>
          <w:szCs w:val="24"/>
        </w:rPr>
      </w:pPr>
      <w:r w:rsidRPr="00DD7059">
        <w:rPr>
          <w:rFonts w:ascii="Times New Roman" w:hAnsi="Times New Roman"/>
          <w:sz w:val="24"/>
          <w:szCs w:val="24"/>
        </w:rPr>
        <w:t>Законом распределены полномочия органов исполнительной власти и органов местного самоуправления в сфере изъятия из оборота некачественной и опасной продукции и дальнейшего обращения с ней.</w:t>
      </w:r>
    </w:p>
    <w:p w:rsidR="00B43F7A" w:rsidRDefault="00DD7059" w:rsidP="00CA4668">
      <w:pPr>
        <w:spacing w:after="360"/>
        <w:ind w:firstLine="709"/>
        <w:jc w:val="both"/>
        <w:rPr>
          <w:rFonts w:ascii="Times New Roman" w:hAnsi="Times New Roman"/>
          <w:b/>
          <w:color w:val="244061"/>
          <w:sz w:val="28"/>
          <w:szCs w:val="20"/>
          <w:lang w:eastAsia="ru-RU"/>
        </w:rPr>
      </w:pPr>
      <w:r w:rsidRPr="00DD7059">
        <w:rPr>
          <w:rFonts w:ascii="Times New Roman" w:hAnsi="Times New Roman"/>
          <w:sz w:val="24"/>
          <w:szCs w:val="24"/>
        </w:rPr>
        <w:t>Переработку, утилизацию или уничтожение изъятой из обращения некачественной и опасной продукции осуществляют субъекты хозяйствования, которые подлежат аттестации производства на соотве</w:t>
      </w:r>
      <w:r>
        <w:rPr>
          <w:rFonts w:ascii="Times New Roman" w:hAnsi="Times New Roman"/>
          <w:sz w:val="24"/>
          <w:szCs w:val="24"/>
        </w:rPr>
        <w:t>тствие обязательным требованиям</w:t>
      </w:r>
      <w:r w:rsidR="00115D5D" w:rsidRPr="008226D3">
        <w:rPr>
          <w:rFonts w:ascii="Times New Roman" w:hAnsi="Times New Roman"/>
          <w:sz w:val="24"/>
          <w:szCs w:val="24"/>
        </w:rPr>
        <w:t>.</w:t>
      </w:r>
    </w:p>
    <w:p w:rsidR="00EF6A36" w:rsidRPr="008226D3" w:rsidRDefault="00EF6A36" w:rsidP="008226D3">
      <w:pPr>
        <w:pStyle w:val="af1"/>
        <w:spacing w:after="360"/>
        <w:rPr>
          <w:lang w:val="ru-RU"/>
        </w:rPr>
      </w:pPr>
      <w:bookmarkStart w:id="3" w:name="_Toc475105370"/>
      <w:r w:rsidRPr="008226D3">
        <w:rPr>
          <w:lang w:val="ru-RU"/>
        </w:rPr>
        <w:t xml:space="preserve">III. </w:t>
      </w:r>
      <w:r w:rsidR="00B43F7A">
        <w:rPr>
          <w:lang w:val="ru-RU"/>
        </w:rPr>
        <w:t>Геодезия</w:t>
      </w:r>
      <w:bookmarkEnd w:id="3"/>
    </w:p>
    <w:p w:rsidR="00EF6A36" w:rsidRPr="008226D3" w:rsidRDefault="00EF6A36" w:rsidP="008226D3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 w:rsidR="00B43F7A">
        <w:rPr>
          <w:rFonts w:ascii="Times New Roman" w:hAnsi="Times New Roman"/>
          <w:b/>
          <w:color w:val="000000"/>
          <w:sz w:val="24"/>
          <w:szCs w:val="24"/>
        </w:rPr>
        <w:t>29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.0</w:t>
      </w:r>
      <w:r w:rsidR="00B43F7A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.201</w:t>
      </w:r>
      <w:r w:rsidR="00303007" w:rsidRPr="008226D3">
        <w:rPr>
          <w:rFonts w:ascii="Times New Roman" w:hAnsi="Times New Roman"/>
          <w:b/>
          <w:color w:val="000000"/>
          <w:sz w:val="24"/>
          <w:szCs w:val="24"/>
        </w:rPr>
        <w:t>6 года № 1</w:t>
      </w:r>
      <w:r w:rsidR="00B43F7A">
        <w:rPr>
          <w:rFonts w:ascii="Times New Roman" w:hAnsi="Times New Roman"/>
          <w:b/>
          <w:color w:val="000000"/>
          <w:sz w:val="24"/>
          <w:szCs w:val="24"/>
        </w:rPr>
        <w:t>47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-ІНС 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br/>
      </w:r>
      <w:r w:rsidR="00B43F7A" w:rsidRPr="00B43F7A">
        <w:rPr>
          <w:rFonts w:ascii="Times New Roman" w:hAnsi="Times New Roman"/>
          <w:b/>
          <w:color w:val="000000"/>
          <w:sz w:val="24"/>
          <w:szCs w:val="24"/>
        </w:rPr>
        <w:t>«О геодезии и картографии»</w:t>
      </w:r>
    </w:p>
    <w:p w:rsidR="004D7BBF" w:rsidRPr="004D7BBF" w:rsidRDefault="004D7BBF" w:rsidP="004D7BBF">
      <w:pPr>
        <w:spacing w:after="36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BBF">
        <w:rPr>
          <w:rFonts w:ascii="Times New Roman" w:eastAsia="Times New Roman" w:hAnsi="Times New Roman"/>
          <w:sz w:val="24"/>
          <w:szCs w:val="24"/>
          <w:lang w:eastAsia="ru-RU"/>
        </w:rPr>
        <w:t>Закон «О геодезии и картографии» устанавливает правовые основы деятельности в области геодезии и картографии.</w:t>
      </w:r>
    </w:p>
    <w:p w:rsidR="004D7BBF" w:rsidRPr="004D7BBF" w:rsidRDefault="004D7BBF" w:rsidP="004D7BBF">
      <w:pPr>
        <w:spacing w:after="36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BBF">
        <w:rPr>
          <w:rFonts w:ascii="Times New Roman" w:eastAsia="Times New Roman" w:hAnsi="Times New Roman"/>
          <w:sz w:val="24"/>
          <w:szCs w:val="24"/>
          <w:lang w:eastAsia="ru-RU"/>
        </w:rPr>
        <w:t>Геодезия представляет собой область отношений, возникающих в процессе деятельности по определению фигуры, размеров, гравитационного поля Земли, координат точек земной поверхности и их изменений во времени, а картография - область отношений, возникающих в процессе деятельности по изучению, созданию и использованию картографических произведений, главной частью которых являются картографические изображения.</w:t>
      </w:r>
    </w:p>
    <w:p w:rsidR="004D7BBF" w:rsidRPr="004D7BBF" w:rsidRDefault="004D7BBF" w:rsidP="004D7BBF">
      <w:pPr>
        <w:spacing w:after="36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BBF">
        <w:rPr>
          <w:rFonts w:ascii="Times New Roman" w:eastAsia="Times New Roman" w:hAnsi="Times New Roman"/>
          <w:sz w:val="24"/>
          <w:szCs w:val="24"/>
          <w:lang w:eastAsia="ru-RU"/>
        </w:rPr>
        <w:t>Определены вопросы ведения Донецкой Народной Республики в области геодезической и картографической деятельности, а также порядок финансирования геодезической и картографической деятельности.</w:t>
      </w:r>
    </w:p>
    <w:p w:rsidR="004D7BBF" w:rsidRPr="004D7BBF" w:rsidRDefault="004D7BBF" w:rsidP="004D7BBF">
      <w:pPr>
        <w:spacing w:after="36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BBF">
        <w:rPr>
          <w:rFonts w:ascii="Times New Roman" w:eastAsia="Times New Roman" w:hAnsi="Times New Roman"/>
          <w:sz w:val="24"/>
          <w:szCs w:val="24"/>
          <w:lang w:eastAsia="ru-RU"/>
        </w:rPr>
        <w:t>Установлены правила формирования государственного картографо-геодезического фонда Донецкой Народной Республики. Закреплена обязанность граждан и юридических лиц безвозмездно передавать один экземпляр копий созданных ими геодезических и картографических материалов и данных в соответствующие картографо-геодезические фонды с сохранением авторских прав.</w:t>
      </w:r>
    </w:p>
    <w:p w:rsidR="001469A5" w:rsidRPr="008226D3" w:rsidRDefault="004D7BBF" w:rsidP="004D7BBF">
      <w:pPr>
        <w:spacing w:after="36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BBF">
        <w:rPr>
          <w:rFonts w:ascii="Times New Roman" w:eastAsia="Times New Roman" w:hAnsi="Times New Roman"/>
          <w:sz w:val="24"/>
          <w:szCs w:val="24"/>
          <w:lang w:eastAsia="ru-RU"/>
        </w:rPr>
        <w:t>Установлено, что указанные виды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подлежат лицензированию</w:t>
      </w:r>
      <w:r w:rsidR="001469A5" w:rsidRPr="008226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31CD6" w:rsidRPr="008226D3" w:rsidRDefault="00EF6A36" w:rsidP="008226D3">
      <w:pPr>
        <w:pStyle w:val="af1"/>
        <w:spacing w:after="360"/>
        <w:jc w:val="both"/>
        <w:rPr>
          <w:lang w:val="ru-RU"/>
        </w:rPr>
      </w:pPr>
      <w:bookmarkStart w:id="4" w:name="_Toc475105371"/>
      <w:r w:rsidRPr="008226D3">
        <w:rPr>
          <w:lang w:val="ru-RU"/>
        </w:rPr>
        <w:t>IV. </w:t>
      </w:r>
      <w:r w:rsidR="003471B7">
        <w:rPr>
          <w:lang w:val="ru-RU"/>
        </w:rPr>
        <w:t>Налоговая политика</w:t>
      </w:r>
      <w:bookmarkEnd w:id="4"/>
    </w:p>
    <w:p w:rsidR="00EF6A36" w:rsidRPr="008226D3" w:rsidRDefault="00B31CD6" w:rsidP="00D87275">
      <w:pPr>
        <w:pStyle w:val="a3"/>
        <w:shd w:val="clear" w:color="auto" w:fill="FFFFFF"/>
        <w:spacing w:after="360"/>
        <w:ind w:firstLine="709"/>
        <w:jc w:val="both"/>
        <w:rPr>
          <w:b/>
          <w:color w:val="000000"/>
        </w:rPr>
      </w:pPr>
      <w:r w:rsidRPr="008226D3">
        <w:rPr>
          <w:b/>
          <w:color w:val="000000"/>
        </w:rPr>
        <w:t xml:space="preserve">Закон Донецкой Народной Республики от </w:t>
      </w:r>
      <w:r w:rsidR="00D87275">
        <w:rPr>
          <w:b/>
          <w:color w:val="000000"/>
        </w:rPr>
        <w:t>23</w:t>
      </w:r>
      <w:r w:rsidRPr="008226D3">
        <w:rPr>
          <w:b/>
          <w:color w:val="000000"/>
        </w:rPr>
        <w:t>.0</w:t>
      </w:r>
      <w:r w:rsidR="00D87275">
        <w:rPr>
          <w:b/>
          <w:color w:val="000000"/>
        </w:rPr>
        <w:t>9</w:t>
      </w:r>
      <w:r w:rsidRPr="008226D3">
        <w:rPr>
          <w:b/>
          <w:color w:val="000000"/>
        </w:rPr>
        <w:t>.2016 года № 14</w:t>
      </w:r>
      <w:r w:rsidR="00D87275">
        <w:rPr>
          <w:b/>
          <w:color w:val="000000"/>
        </w:rPr>
        <w:t>9</w:t>
      </w:r>
      <w:r w:rsidRPr="008226D3">
        <w:rPr>
          <w:b/>
          <w:color w:val="000000"/>
        </w:rPr>
        <w:t xml:space="preserve">-IНС </w:t>
      </w:r>
      <w:r w:rsidR="00033431" w:rsidRPr="008226D3">
        <w:rPr>
          <w:b/>
          <w:color w:val="000000"/>
        </w:rPr>
        <w:br/>
      </w:r>
      <w:r w:rsidRPr="008226D3">
        <w:rPr>
          <w:b/>
          <w:color w:val="000000"/>
        </w:rPr>
        <w:t>«</w:t>
      </w:r>
      <w:r w:rsidR="00D87275" w:rsidRPr="00D87275">
        <w:rPr>
          <w:b/>
          <w:color w:val="000000"/>
        </w:rPr>
        <w:t>О государственном регулировании производства и оборота спирта этилового,</w:t>
      </w:r>
      <w:r w:rsidR="00D87275">
        <w:rPr>
          <w:b/>
          <w:color w:val="000000"/>
        </w:rPr>
        <w:t xml:space="preserve"> </w:t>
      </w:r>
      <w:r w:rsidR="00D87275" w:rsidRPr="00D87275">
        <w:rPr>
          <w:b/>
          <w:color w:val="000000"/>
        </w:rPr>
        <w:t>алкогольной продукции и табачных изделий</w:t>
      </w:r>
      <w:r w:rsidR="00865638" w:rsidRPr="008226D3">
        <w:rPr>
          <w:b/>
          <w:color w:val="000000"/>
        </w:rPr>
        <w:t>»</w:t>
      </w:r>
    </w:p>
    <w:p w:rsidR="00B153B7" w:rsidRPr="00B153B7" w:rsidRDefault="00B153B7" w:rsidP="00B153B7">
      <w:pPr>
        <w:pStyle w:val="a3"/>
        <w:spacing w:after="360" w:line="276" w:lineRule="auto"/>
        <w:ind w:firstLine="709"/>
        <w:jc w:val="both"/>
        <w:rPr>
          <w:color w:val="000000"/>
        </w:rPr>
      </w:pPr>
      <w:r w:rsidRPr="00B153B7">
        <w:rPr>
          <w:color w:val="000000"/>
        </w:rPr>
        <w:t xml:space="preserve">Под государственным регулированием производства и оборота этилового спирта, алкогольной продукции и табачных изделий понимается устанавливаемый законодательством и принимаемыми на его основе нормативными правовыми актами режим производства и оборота этилового спирта, алкогольной продукции и табачных изделий. </w:t>
      </w:r>
    </w:p>
    <w:p w:rsidR="00B153B7" w:rsidRPr="00B153B7" w:rsidRDefault="00B153B7" w:rsidP="00B153B7">
      <w:pPr>
        <w:pStyle w:val="a3"/>
        <w:spacing w:after="360" w:line="276" w:lineRule="auto"/>
        <w:ind w:firstLine="709"/>
        <w:jc w:val="both"/>
        <w:rPr>
          <w:color w:val="000000"/>
        </w:rPr>
      </w:pPr>
      <w:proofErr w:type="gramStart"/>
      <w:r w:rsidRPr="00B153B7">
        <w:rPr>
          <w:color w:val="000000"/>
        </w:rPr>
        <w:t xml:space="preserve">К алкогольной продукции относятся спирт этиловый питьевой, водка, ликероводочные изделия, коньяки, бренди, виски, винные напитки, кальвадосы, вина виноградные и фруктовые, игристое вино (шампанское), слабоалкогольная продукция, пиво и напитки, изготавливаемые на основе пива, сидр, </w:t>
      </w:r>
      <w:proofErr w:type="spellStart"/>
      <w:r w:rsidRPr="00B153B7">
        <w:rPr>
          <w:color w:val="000000"/>
        </w:rPr>
        <w:t>пуаре</w:t>
      </w:r>
      <w:proofErr w:type="spellEnd"/>
      <w:r w:rsidRPr="00B153B7">
        <w:rPr>
          <w:color w:val="000000"/>
        </w:rPr>
        <w:t>, медовуха и другая продукция, содержащая спирт этиловый, а также иная пищевая продукция, которая произведена с использованием или без использования спирта этилового, произведенного из пищевого сырья, и</w:t>
      </w:r>
      <w:proofErr w:type="gramEnd"/>
      <w:r w:rsidRPr="00B153B7">
        <w:rPr>
          <w:color w:val="000000"/>
        </w:rPr>
        <w:t xml:space="preserve"> (или) спиртосодержащей пищевой продукции, с содержанием спирта этилового более 1,2 процента объема готовой продукции.</w:t>
      </w:r>
    </w:p>
    <w:p w:rsidR="00B153B7" w:rsidRPr="00B153B7" w:rsidRDefault="00B153B7" w:rsidP="00B153B7">
      <w:pPr>
        <w:pStyle w:val="a3"/>
        <w:spacing w:after="360" w:line="276" w:lineRule="auto"/>
        <w:ind w:firstLine="709"/>
        <w:jc w:val="both"/>
        <w:rPr>
          <w:color w:val="000000"/>
        </w:rPr>
      </w:pPr>
      <w:r w:rsidRPr="00B153B7">
        <w:rPr>
          <w:color w:val="000000"/>
        </w:rPr>
        <w:t xml:space="preserve">Производство спирта этилового (в том числе как лекарственного средства) может осуществляться только на государственных предприятиях. А вот производство табачных изделий может осуществляться субъектами хозяйствования независимо от форм собственности. </w:t>
      </w:r>
    </w:p>
    <w:p w:rsidR="00B153B7" w:rsidRPr="00B153B7" w:rsidRDefault="00B153B7" w:rsidP="00B153B7">
      <w:pPr>
        <w:pStyle w:val="a3"/>
        <w:spacing w:after="360" w:line="276" w:lineRule="auto"/>
        <w:ind w:firstLine="709"/>
        <w:jc w:val="both"/>
        <w:rPr>
          <w:color w:val="000000"/>
        </w:rPr>
      </w:pPr>
      <w:r w:rsidRPr="00B153B7">
        <w:rPr>
          <w:color w:val="000000"/>
        </w:rPr>
        <w:t>На право производства спирта этилового, алкогольной продукции и табачных изделий необходимо получить лицензию, которая выдается после проведения аттестации производства.</w:t>
      </w:r>
    </w:p>
    <w:p w:rsidR="00B153B7" w:rsidRPr="00B153B7" w:rsidRDefault="00B153B7" w:rsidP="00B153B7">
      <w:pPr>
        <w:pStyle w:val="a3"/>
        <w:spacing w:after="360" w:line="276" w:lineRule="auto"/>
        <w:ind w:firstLine="709"/>
        <w:jc w:val="both"/>
        <w:rPr>
          <w:color w:val="000000"/>
        </w:rPr>
      </w:pPr>
      <w:r w:rsidRPr="00B153B7">
        <w:rPr>
          <w:color w:val="000000"/>
        </w:rPr>
        <w:t>Определены полномочия органов исполнительной власти в сфере производства и оборота этилового спирта, алкогольной продукции и табачных изделий.</w:t>
      </w:r>
    </w:p>
    <w:p w:rsidR="00B153B7" w:rsidRPr="00B153B7" w:rsidRDefault="00B153B7" w:rsidP="00B153B7">
      <w:pPr>
        <w:pStyle w:val="a3"/>
        <w:spacing w:after="360" w:line="276" w:lineRule="auto"/>
        <w:ind w:firstLine="709"/>
        <w:jc w:val="both"/>
        <w:rPr>
          <w:color w:val="000000"/>
        </w:rPr>
      </w:pPr>
      <w:r w:rsidRPr="00B153B7">
        <w:rPr>
          <w:color w:val="000000"/>
        </w:rPr>
        <w:t xml:space="preserve">Законом установлены следующие меры государственного регулирования производства и оборота этилового спирта, алкогольной продукции и табачных изделий: лицензирование деятельности; установление государственных стандартов, технических условий, норм и правил в области производства и оборота этилового спирта, алкогольной продукции и табачных изделий; осуществление государственного контроля качества и другие. </w:t>
      </w:r>
    </w:p>
    <w:p w:rsidR="00B153B7" w:rsidRPr="00B153B7" w:rsidRDefault="00B153B7" w:rsidP="00B153B7">
      <w:pPr>
        <w:pStyle w:val="a3"/>
        <w:spacing w:after="360" w:line="276" w:lineRule="auto"/>
        <w:ind w:firstLine="709"/>
        <w:jc w:val="both"/>
        <w:rPr>
          <w:color w:val="000000"/>
        </w:rPr>
      </w:pPr>
      <w:r w:rsidRPr="00B153B7">
        <w:rPr>
          <w:color w:val="000000"/>
        </w:rPr>
        <w:t xml:space="preserve">Отдельно рассмотрены правила производства и оборота алкогольной продукции. Здесь государство, помимо лицензирования и установления стандартов (аналогично мерам по регулированию оборота и производства этилового спирта), производит сертификацию спирта этилового, алкогольной продукции и табачных изделий, устанавливает акцизы на алкогольную продукцию и табачные изделия и осуществляет </w:t>
      </w:r>
      <w:proofErr w:type="gramStart"/>
      <w:r w:rsidRPr="00B153B7">
        <w:rPr>
          <w:color w:val="000000"/>
        </w:rPr>
        <w:t>контроль за</w:t>
      </w:r>
      <w:proofErr w:type="gramEnd"/>
      <w:r w:rsidRPr="00B153B7">
        <w:rPr>
          <w:color w:val="000000"/>
        </w:rPr>
        <w:t xml:space="preserve"> соблюдением прав потребителей алкогольной продукции. </w:t>
      </w:r>
    </w:p>
    <w:p w:rsidR="00B153B7" w:rsidRPr="00B153B7" w:rsidRDefault="00B153B7" w:rsidP="00B153B7">
      <w:pPr>
        <w:pStyle w:val="a3"/>
        <w:spacing w:after="360" w:line="276" w:lineRule="auto"/>
        <w:ind w:firstLine="709"/>
        <w:jc w:val="both"/>
        <w:rPr>
          <w:color w:val="000000"/>
        </w:rPr>
      </w:pPr>
      <w:r w:rsidRPr="00B153B7">
        <w:rPr>
          <w:color w:val="000000"/>
        </w:rPr>
        <w:t>Реклама табачной продукции, алкогольной продукции и тонизирующих напитков запрещена до принятия законодательства Донецкой Народной Республики о рекламе.</w:t>
      </w:r>
    </w:p>
    <w:p w:rsidR="00B153B7" w:rsidRPr="00B153B7" w:rsidRDefault="00B153B7" w:rsidP="00B153B7">
      <w:pPr>
        <w:pStyle w:val="a3"/>
        <w:spacing w:after="360" w:line="276" w:lineRule="auto"/>
        <w:ind w:firstLine="709"/>
        <w:jc w:val="both"/>
        <w:rPr>
          <w:color w:val="000000"/>
        </w:rPr>
      </w:pPr>
      <w:r w:rsidRPr="00B153B7">
        <w:rPr>
          <w:color w:val="000000"/>
        </w:rPr>
        <w:t xml:space="preserve">Государственный контроль производства и оборота этилового спирта, алкогольной продукции и табачных изделий осуществляют органы исполнительной власти. </w:t>
      </w:r>
    </w:p>
    <w:p w:rsidR="00B153B7" w:rsidRPr="00B153B7" w:rsidRDefault="00B153B7" w:rsidP="00B153B7">
      <w:pPr>
        <w:pStyle w:val="a3"/>
        <w:spacing w:after="360" w:line="276" w:lineRule="auto"/>
        <w:ind w:firstLine="709"/>
        <w:jc w:val="both"/>
        <w:rPr>
          <w:color w:val="000000"/>
        </w:rPr>
      </w:pPr>
      <w:r w:rsidRPr="00B153B7">
        <w:rPr>
          <w:color w:val="000000"/>
        </w:rPr>
        <w:t>Установлен ряд запретов в области производства и оборота этилового спирта, алкогольной продукции и табачных изделий. В частности, не допускается потребление (распитие) алкогольной продукции в общественных местах, в том числе во дворах, в подъездах, на лестницах, лестничных площадках, в лифтах жилых домов, на детских площадках, в зонах рекреационного назначения.</w:t>
      </w:r>
      <w:r w:rsidR="00211939">
        <w:rPr>
          <w:color w:val="000000"/>
        </w:rPr>
        <w:t xml:space="preserve"> Также н</w:t>
      </w:r>
      <w:r w:rsidR="00211939" w:rsidRPr="00211939">
        <w:rPr>
          <w:color w:val="000000"/>
        </w:rPr>
        <w:t>а территории Донецкой Народной Республики запрещены производство и оборот алкогольной продукции с содержанием компонентов, оказывающих стимулирующее (тонизирующее) воздействие на организм человека.</w:t>
      </w:r>
    </w:p>
    <w:p w:rsidR="00697F5B" w:rsidRPr="008226D3" w:rsidRDefault="00B153B7" w:rsidP="00B153B7">
      <w:pPr>
        <w:pStyle w:val="a3"/>
        <w:spacing w:after="360" w:afterAutospacing="0" w:line="276" w:lineRule="auto"/>
        <w:ind w:firstLine="709"/>
        <w:jc w:val="both"/>
        <w:rPr>
          <w:color w:val="000000"/>
        </w:rPr>
      </w:pPr>
      <w:r w:rsidRPr="00B153B7">
        <w:rPr>
          <w:color w:val="000000"/>
        </w:rPr>
        <w:t>Кроме того, установлена ответственность и финансо</w:t>
      </w:r>
      <w:r>
        <w:rPr>
          <w:color w:val="000000"/>
        </w:rPr>
        <w:t>вые санкции за нарушения Закона</w:t>
      </w:r>
      <w:r w:rsidR="00697F5B" w:rsidRPr="008226D3">
        <w:rPr>
          <w:color w:val="000000"/>
        </w:rPr>
        <w:t>.</w:t>
      </w:r>
    </w:p>
    <w:p w:rsidR="00EF6A36" w:rsidRPr="008226D3" w:rsidRDefault="00EF6A36" w:rsidP="008226D3">
      <w:pPr>
        <w:pStyle w:val="af1"/>
        <w:spacing w:after="360"/>
        <w:rPr>
          <w:lang w:val="ru-RU"/>
        </w:rPr>
      </w:pPr>
      <w:bookmarkStart w:id="5" w:name="_Toc475105372"/>
      <w:r w:rsidRPr="008226D3">
        <w:rPr>
          <w:lang w:val="ru-RU"/>
        </w:rPr>
        <w:t xml:space="preserve">V. </w:t>
      </w:r>
      <w:r w:rsidR="00F06B05">
        <w:rPr>
          <w:lang w:val="ru-RU"/>
        </w:rPr>
        <w:t>Пожарная безопасность</w:t>
      </w:r>
      <w:bookmarkEnd w:id="5"/>
    </w:p>
    <w:p w:rsidR="00B80A0A" w:rsidRPr="008226D3" w:rsidRDefault="00B80A0A" w:rsidP="008226D3">
      <w:pPr>
        <w:pStyle w:val="a3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b/>
          <w:color w:val="000000"/>
        </w:rPr>
      </w:pPr>
      <w:r w:rsidRPr="008226D3">
        <w:rPr>
          <w:b/>
          <w:color w:val="000000"/>
        </w:rPr>
        <w:t xml:space="preserve">Закон Донецкой Народной Республики </w:t>
      </w:r>
      <w:r w:rsidR="00F06B05">
        <w:rPr>
          <w:b/>
          <w:color w:val="000000"/>
        </w:rPr>
        <w:t xml:space="preserve">от 30.09.2016года № 151-IНС </w:t>
      </w:r>
      <w:r w:rsidRPr="008226D3">
        <w:rPr>
          <w:b/>
          <w:color w:val="000000"/>
        </w:rPr>
        <w:t xml:space="preserve">«О </w:t>
      </w:r>
      <w:r w:rsidR="00F06B05">
        <w:rPr>
          <w:b/>
          <w:color w:val="000000"/>
        </w:rPr>
        <w:t>пожарной безопасности</w:t>
      </w:r>
      <w:r w:rsidRPr="008226D3">
        <w:rPr>
          <w:b/>
          <w:color w:val="000000"/>
        </w:rPr>
        <w:t>»</w:t>
      </w:r>
    </w:p>
    <w:p w:rsidR="004D15DC" w:rsidRPr="004D15DC" w:rsidRDefault="004D15DC" w:rsidP="004D15DC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r w:rsidRPr="004D15DC">
        <w:rPr>
          <w:color w:val="000000"/>
        </w:rPr>
        <w:t xml:space="preserve">Нормативная правовая база в области пожарной безопасности в основном сформирована и в целом обеспечивает реализацию мер противопожарной защиты. Однако возникала необходимость привести Закон от 13.02.2015 года № 06-IНС «О пожарной безопасности» в соответствие с существующими потребностями обеспечения пожарной безопасности в Донецкой Народной Республике, а также устранить правовые коллизии и пробелы в Законе. </w:t>
      </w:r>
    </w:p>
    <w:p w:rsidR="004D15DC" w:rsidRPr="004D15DC" w:rsidRDefault="004D15DC" w:rsidP="004D15DC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r w:rsidRPr="004D15DC">
        <w:rPr>
          <w:color w:val="000000"/>
        </w:rPr>
        <w:t>В связи с этим и был принят Закон «О пожарной безопасности» (далее - Закон)</w:t>
      </w:r>
      <w:r w:rsidR="00423562">
        <w:rPr>
          <w:color w:val="000000"/>
        </w:rPr>
        <w:t xml:space="preserve"> </w:t>
      </w:r>
      <w:r w:rsidRPr="004D15DC">
        <w:rPr>
          <w:color w:val="000000"/>
        </w:rPr>
        <w:t xml:space="preserve">в новой редакции. </w:t>
      </w:r>
    </w:p>
    <w:p w:rsidR="004D15DC" w:rsidRPr="004D15DC" w:rsidRDefault="004D15DC" w:rsidP="004D15DC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r w:rsidRPr="004D15DC">
        <w:rPr>
          <w:color w:val="000000"/>
        </w:rPr>
        <w:t>Нормами Закона определены основные положения в области пожарной безопасности, установлены общие требования поддержания надлежащего уровня пожарной безопасности на объектах и в населенных пунктах.</w:t>
      </w:r>
    </w:p>
    <w:p w:rsidR="004D15DC" w:rsidRPr="004D15DC" w:rsidRDefault="004D15DC" w:rsidP="004D15DC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r w:rsidRPr="004D15DC">
        <w:rPr>
          <w:color w:val="000000"/>
        </w:rPr>
        <w:t>Закон обеспечивает уровень защиты жизни и здоровья людей, имущества физических и юридических лиц, государственного имущества от пожаров, соответствующий современному состоянию развития общества и экономики.</w:t>
      </w:r>
    </w:p>
    <w:p w:rsidR="004D15DC" w:rsidRPr="004D15DC" w:rsidRDefault="004D15DC" w:rsidP="004D15DC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r w:rsidRPr="004D15DC">
        <w:rPr>
          <w:color w:val="000000"/>
        </w:rPr>
        <w:t>Установлены общие принципы обеспечения пожарной безопасности и регламентирована система требований в этой области.</w:t>
      </w:r>
    </w:p>
    <w:p w:rsidR="004D15DC" w:rsidRPr="004D15DC" w:rsidRDefault="004D15DC" w:rsidP="004D15DC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r w:rsidRPr="004D15DC">
        <w:rPr>
          <w:color w:val="000000"/>
        </w:rPr>
        <w:t xml:space="preserve">Пожарная охрана состоит из </w:t>
      </w:r>
      <w:proofErr w:type="gramStart"/>
      <w:r w:rsidRPr="004D15DC">
        <w:rPr>
          <w:color w:val="000000"/>
        </w:rPr>
        <w:t>государственной</w:t>
      </w:r>
      <w:proofErr w:type="gramEnd"/>
      <w:r w:rsidRPr="004D15DC">
        <w:rPr>
          <w:color w:val="000000"/>
        </w:rPr>
        <w:t>, ведомственной, местной и добровольной. Определены полномочия подразделений пожарной охраны всех видов, права и обязанности личного состава  пожарной охраны. Установлены социальные гарантии личному составу.</w:t>
      </w:r>
    </w:p>
    <w:p w:rsidR="004D15DC" w:rsidRPr="004D15DC" w:rsidRDefault="004D15DC" w:rsidP="004D15DC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r w:rsidRPr="004D15DC">
        <w:rPr>
          <w:color w:val="000000"/>
        </w:rPr>
        <w:t xml:space="preserve">Регламентирован порядок осуществления пожарного надзора за соблюдением правил пожарной безопасности. </w:t>
      </w:r>
    </w:p>
    <w:p w:rsidR="0071636B" w:rsidRPr="008226D3" w:rsidRDefault="004D15DC" w:rsidP="004D15DC">
      <w:pPr>
        <w:pStyle w:val="a3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color w:val="000000"/>
        </w:rPr>
      </w:pPr>
      <w:r w:rsidRPr="004D15DC">
        <w:rPr>
          <w:color w:val="000000"/>
        </w:rPr>
        <w:t xml:space="preserve">За нарушение требований пожарной безопасности установлена ответственность и обязанность </w:t>
      </w:r>
      <w:proofErr w:type="gramStart"/>
      <w:r w:rsidRPr="004D15DC">
        <w:rPr>
          <w:color w:val="000000"/>
        </w:rPr>
        <w:t>возместить</w:t>
      </w:r>
      <w:proofErr w:type="gramEnd"/>
      <w:r w:rsidRPr="004D15DC">
        <w:rPr>
          <w:color w:val="000000"/>
        </w:rPr>
        <w:t xml:space="preserve"> ущерб, причиненный наруше</w:t>
      </w:r>
      <w:r>
        <w:rPr>
          <w:color w:val="000000"/>
        </w:rPr>
        <w:t>нием противопожарных требований</w:t>
      </w:r>
      <w:r w:rsidR="005474C6" w:rsidRPr="008226D3">
        <w:rPr>
          <w:color w:val="000000"/>
        </w:rPr>
        <w:t>.</w:t>
      </w:r>
    </w:p>
    <w:p w:rsidR="00EF6A36" w:rsidRPr="00723E57" w:rsidRDefault="00EF6A36" w:rsidP="0052570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3E57">
        <w:rPr>
          <w:rFonts w:ascii="Times New Roman" w:hAnsi="Times New Roman"/>
          <w:sz w:val="24"/>
          <w:szCs w:val="24"/>
        </w:rPr>
        <w:br w:type="page"/>
      </w:r>
    </w:p>
    <w:p w:rsidR="00EF6A36" w:rsidRDefault="00AE1DCE" w:rsidP="003A165E">
      <w:pPr>
        <w:pStyle w:val="af1"/>
        <w:rPr>
          <w:szCs w:val="28"/>
          <w:lang w:val="ru-RU"/>
        </w:rPr>
      </w:pPr>
      <w:bookmarkStart w:id="6" w:name="_Toc475105373"/>
      <w:r>
        <w:t>V</w:t>
      </w:r>
      <w:r w:rsidR="00EF6A36" w:rsidRPr="00723E57">
        <w:rPr>
          <w:lang w:val="ru-RU"/>
        </w:rPr>
        <w:t xml:space="preserve">I. Статистика законодательного процесса за </w:t>
      </w:r>
      <w:r w:rsidR="00211939">
        <w:rPr>
          <w:lang w:val="ru-RU"/>
        </w:rPr>
        <w:t>о</w:t>
      </w:r>
      <w:r w:rsidR="00EF6A36" w:rsidRPr="00723E57">
        <w:rPr>
          <w:lang w:val="ru-RU"/>
        </w:rPr>
        <w:t xml:space="preserve">сеннюю сессию по состоянию </w:t>
      </w:r>
      <w:r w:rsidR="00EF6A36" w:rsidRPr="00D92B7F">
        <w:rPr>
          <w:lang w:val="ru-RU"/>
        </w:rPr>
        <w:t xml:space="preserve">на </w:t>
      </w:r>
      <w:r w:rsidR="0080661A">
        <w:rPr>
          <w:szCs w:val="28"/>
          <w:lang w:val="ru-RU"/>
        </w:rPr>
        <w:t>01.01</w:t>
      </w:r>
      <w:r w:rsidR="008F6316" w:rsidRPr="008F6316">
        <w:rPr>
          <w:szCs w:val="28"/>
          <w:lang w:val="ru-RU"/>
        </w:rPr>
        <w:t>.201</w:t>
      </w:r>
      <w:r w:rsidR="0080661A">
        <w:rPr>
          <w:szCs w:val="28"/>
          <w:lang w:val="ru-RU"/>
        </w:rPr>
        <w:t>7</w:t>
      </w:r>
      <w:r w:rsidR="008F6316" w:rsidRPr="008F6316">
        <w:rPr>
          <w:szCs w:val="28"/>
          <w:lang w:val="ru-RU"/>
        </w:rPr>
        <w:t xml:space="preserve"> год (</w:t>
      </w:r>
      <w:r w:rsidR="00207279">
        <w:rPr>
          <w:szCs w:val="28"/>
          <w:lang w:val="ru-RU"/>
        </w:rPr>
        <w:t>июль</w:t>
      </w:r>
      <w:r w:rsidR="008F6316" w:rsidRPr="008F6316">
        <w:rPr>
          <w:szCs w:val="28"/>
          <w:lang w:val="ru-RU"/>
        </w:rPr>
        <w:t xml:space="preserve"> включительно)</w:t>
      </w:r>
      <w:bookmarkEnd w:id="6"/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7905"/>
        <w:gridCol w:w="1134"/>
      </w:tblGrid>
      <w:tr w:rsidR="0080661A" w:rsidRPr="0080661A" w:rsidTr="00CB7F6A">
        <w:tc>
          <w:tcPr>
            <w:tcW w:w="7905" w:type="dxa"/>
          </w:tcPr>
          <w:p w:rsidR="0080661A" w:rsidRPr="0080661A" w:rsidRDefault="0080661A" w:rsidP="006B39CE">
            <w:pPr>
              <w:jc w:val="center"/>
              <w:rPr>
                <w:b/>
                <w:sz w:val="28"/>
                <w:szCs w:val="28"/>
              </w:rPr>
            </w:pPr>
            <w:r w:rsidRPr="0080661A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</w:tcPr>
          <w:p w:rsidR="0080661A" w:rsidRPr="0080661A" w:rsidRDefault="0080661A" w:rsidP="006B39CE">
            <w:pPr>
              <w:jc w:val="center"/>
              <w:rPr>
                <w:b/>
                <w:sz w:val="28"/>
                <w:szCs w:val="28"/>
              </w:rPr>
            </w:pPr>
            <w:r w:rsidRPr="0080661A">
              <w:rPr>
                <w:b/>
                <w:sz w:val="28"/>
                <w:szCs w:val="28"/>
              </w:rPr>
              <w:t>Всего</w:t>
            </w:r>
          </w:p>
        </w:tc>
      </w:tr>
      <w:tr w:rsidR="0080661A" w:rsidTr="00CB7F6A">
        <w:trPr>
          <w:trHeight w:val="407"/>
        </w:trPr>
        <w:tc>
          <w:tcPr>
            <w:tcW w:w="7905" w:type="dxa"/>
          </w:tcPr>
          <w:p w:rsidR="0080661A" w:rsidRPr="00E70B97" w:rsidRDefault="0080661A" w:rsidP="0080661A">
            <w:r w:rsidRPr="00E70B97">
              <w:t>Количество законопроектов, внесенных в Народный Совет</w:t>
            </w:r>
          </w:p>
        </w:tc>
        <w:tc>
          <w:tcPr>
            <w:tcW w:w="1134" w:type="dxa"/>
          </w:tcPr>
          <w:p w:rsidR="0080661A" w:rsidRPr="00E70B97" w:rsidRDefault="0080661A" w:rsidP="006B39CE">
            <w:pPr>
              <w:jc w:val="center"/>
            </w:pPr>
            <w:r>
              <w:t>52</w:t>
            </w:r>
          </w:p>
        </w:tc>
      </w:tr>
      <w:tr w:rsidR="0080661A" w:rsidTr="00CB7F6A">
        <w:trPr>
          <w:trHeight w:val="329"/>
        </w:trPr>
        <w:tc>
          <w:tcPr>
            <w:tcW w:w="7905" w:type="dxa"/>
          </w:tcPr>
          <w:p w:rsidR="0080661A" w:rsidRPr="00E70B97" w:rsidRDefault="0080661A" w:rsidP="0080661A">
            <w:r w:rsidRPr="00E70B97">
              <w:t xml:space="preserve">Количество законопроектов, </w:t>
            </w:r>
            <w:r>
              <w:t>отозванных из</w:t>
            </w:r>
            <w:r w:rsidRPr="00E70B97">
              <w:t xml:space="preserve"> Народн</w:t>
            </w:r>
            <w:r>
              <w:t>ого</w:t>
            </w:r>
            <w:r w:rsidRPr="00E70B97">
              <w:t xml:space="preserve"> Совет</w:t>
            </w:r>
            <w:r>
              <w:t>а</w:t>
            </w:r>
          </w:p>
        </w:tc>
        <w:tc>
          <w:tcPr>
            <w:tcW w:w="1134" w:type="dxa"/>
          </w:tcPr>
          <w:p w:rsidR="0080661A" w:rsidRPr="00E70B97" w:rsidRDefault="0080661A" w:rsidP="006B39CE">
            <w:pPr>
              <w:jc w:val="center"/>
            </w:pPr>
            <w:r>
              <w:t>11</w:t>
            </w:r>
          </w:p>
        </w:tc>
      </w:tr>
      <w:tr w:rsidR="0080661A" w:rsidTr="00CB7F6A">
        <w:tc>
          <w:tcPr>
            <w:tcW w:w="7905" w:type="dxa"/>
          </w:tcPr>
          <w:p w:rsidR="0080661A" w:rsidRPr="00E70B97" w:rsidRDefault="0080661A" w:rsidP="0080661A">
            <w:r w:rsidRPr="00E70B97">
              <w:t>Количество законопроектов, принятых Народным Советом к рассмотрению</w:t>
            </w:r>
          </w:p>
        </w:tc>
        <w:tc>
          <w:tcPr>
            <w:tcW w:w="1134" w:type="dxa"/>
          </w:tcPr>
          <w:p w:rsidR="0080661A" w:rsidRPr="00B26E32" w:rsidRDefault="0080661A" w:rsidP="006B39CE">
            <w:pPr>
              <w:jc w:val="center"/>
            </w:pPr>
            <w:r>
              <w:t>45</w:t>
            </w:r>
          </w:p>
        </w:tc>
      </w:tr>
      <w:tr w:rsidR="0080661A" w:rsidTr="00CB7F6A">
        <w:tc>
          <w:tcPr>
            <w:tcW w:w="7905" w:type="dxa"/>
          </w:tcPr>
          <w:p w:rsidR="0080661A" w:rsidRPr="00E70B97" w:rsidRDefault="0080661A" w:rsidP="0080661A">
            <w:r w:rsidRPr="00E70B97">
              <w:t xml:space="preserve">Количество законопроектов, рассмотренных Народным </w:t>
            </w:r>
            <w:r w:rsidR="00CB7F6A" w:rsidRPr="00E70B97">
              <w:t>С</w:t>
            </w:r>
            <w:r w:rsidRPr="00E70B97">
              <w:t>оветом (или в первом, или во втором чтении)</w:t>
            </w:r>
          </w:p>
        </w:tc>
        <w:tc>
          <w:tcPr>
            <w:tcW w:w="1134" w:type="dxa"/>
          </w:tcPr>
          <w:p w:rsidR="0080661A" w:rsidRPr="00E70B97" w:rsidRDefault="0080661A" w:rsidP="006B39CE">
            <w:pPr>
              <w:jc w:val="center"/>
            </w:pPr>
            <w:r>
              <w:t>38</w:t>
            </w:r>
          </w:p>
        </w:tc>
      </w:tr>
      <w:tr w:rsidR="0080661A" w:rsidTr="00CB7F6A">
        <w:tc>
          <w:tcPr>
            <w:tcW w:w="7905" w:type="dxa"/>
          </w:tcPr>
          <w:p w:rsidR="0080661A" w:rsidRPr="00E70B97" w:rsidRDefault="0080661A" w:rsidP="0080661A">
            <w:r w:rsidRPr="00E70B97">
              <w:t>Количество законопроектов, принятых Народным Советом только в первом чтении</w:t>
            </w:r>
          </w:p>
        </w:tc>
        <w:tc>
          <w:tcPr>
            <w:tcW w:w="1134" w:type="dxa"/>
          </w:tcPr>
          <w:p w:rsidR="0080661A" w:rsidRPr="00E70B97" w:rsidRDefault="0080661A" w:rsidP="006B39CE">
            <w:pPr>
              <w:jc w:val="center"/>
            </w:pPr>
            <w:r>
              <w:t>27</w:t>
            </w:r>
          </w:p>
        </w:tc>
      </w:tr>
      <w:tr w:rsidR="0080661A" w:rsidTr="00CB7F6A">
        <w:tc>
          <w:tcPr>
            <w:tcW w:w="7905" w:type="dxa"/>
          </w:tcPr>
          <w:p w:rsidR="0080661A" w:rsidRPr="00E70B97" w:rsidRDefault="0080661A" w:rsidP="0080661A">
            <w:r w:rsidRPr="00E70B97">
              <w:t>Количество законопроектов, принятых Народным Советом только во втором чтении</w:t>
            </w:r>
          </w:p>
        </w:tc>
        <w:tc>
          <w:tcPr>
            <w:tcW w:w="1134" w:type="dxa"/>
          </w:tcPr>
          <w:p w:rsidR="0080661A" w:rsidRPr="00E70B97" w:rsidRDefault="0080661A" w:rsidP="006B39CE">
            <w:pPr>
              <w:jc w:val="center"/>
            </w:pPr>
            <w:r>
              <w:t>11</w:t>
            </w:r>
          </w:p>
        </w:tc>
      </w:tr>
      <w:tr w:rsidR="0080661A" w:rsidTr="00CB7F6A">
        <w:tc>
          <w:tcPr>
            <w:tcW w:w="7905" w:type="dxa"/>
          </w:tcPr>
          <w:p w:rsidR="0080661A" w:rsidRPr="00E70B97" w:rsidRDefault="0080661A" w:rsidP="0080661A">
            <w:r>
              <w:t>Количество законопроектов, отклоненных Народным Советом</w:t>
            </w:r>
          </w:p>
        </w:tc>
        <w:tc>
          <w:tcPr>
            <w:tcW w:w="1134" w:type="dxa"/>
          </w:tcPr>
          <w:p w:rsidR="0080661A" w:rsidRPr="00E70B97" w:rsidRDefault="0080661A" w:rsidP="006B39CE">
            <w:pPr>
              <w:jc w:val="center"/>
            </w:pPr>
            <w:r>
              <w:t>6</w:t>
            </w:r>
          </w:p>
        </w:tc>
      </w:tr>
      <w:tr w:rsidR="0080661A" w:rsidTr="00CB7F6A">
        <w:tc>
          <w:tcPr>
            <w:tcW w:w="7905" w:type="dxa"/>
          </w:tcPr>
          <w:p w:rsidR="0080661A" w:rsidRPr="00E70B97" w:rsidRDefault="0080661A" w:rsidP="0080661A">
            <w:r w:rsidRPr="00E70B97">
              <w:t>Количество законов, принятых (одобренных) Народным Советом - всего</w:t>
            </w:r>
          </w:p>
        </w:tc>
        <w:tc>
          <w:tcPr>
            <w:tcW w:w="1134" w:type="dxa"/>
          </w:tcPr>
          <w:p w:rsidR="0080661A" w:rsidRPr="00E70B97" w:rsidRDefault="0080661A" w:rsidP="006B39CE">
            <w:pPr>
              <w:jc w:val="center"/>
            </w:pPr>
            <w:r>
              <w:t>38</w:t>
            </w:r>
            <w:r w:rsidRPr="00F27EE5">
              <w:t xml:space="preserve"> </w:t>
            </w:r>
          </w:p>
        </w:tc>
      </w:tr>
      <w:tr w:rsidR="0080661A" w:rsidTr="007E2B1D">
        <w:trPr>
          <w:trHeight w:val="633"/>
        </w:trPr>
        <w:tc>
          <w:tcPr>
            <w:tcW w:w="7905" w:type="dxa"/>
          </w:tcPr>
          <w:p w:rsidR="0080661A" w:rsidRPr="00E70B97" w:rsidRDefault="0080661A" w:rsidP="00CB7F6A">
            <w:r w:rsidRPr="00E70B97">
              <w:t xml:space="preserve">Количество законов, подписанных Главой </w:t>
            </w:r>
            <w:r w:rsidR="00CB7F6A">
              <w:t>Донецкой Народной Республики</w:t>
            </w:r>
            <w:r w:rsidRPr="00E70B97">
              <w:t xml:space="preserve"> в данный период</w:t>
            </w:r>
          </w:p>
        </w:tc>
        <w:tc>
          <w:tcPr>
            <w:tcW w:w="1134" w:type="dxa"/>
          </w:tcPr>
          <w:p w:rsidR="0080661A" w:rsidRPr="00E70B97" w:rsidRDefault="0080661A" w:rsidP="006B39CE">
            <w:pPr>
              <w:jc w:val="center"/>
            </w:pPr>
            <w:r>
              <w:t>18</w:t>
            </w:r>
          </w:p>
        </w:tc>
      </w:tr>
      <w:tr w:rsidR="0080661A" w:rsidTr="00CB7F6A">
        <w:trPr>
          <w:trHeight w:val="420"/>
        </w:trPr>
        <w:tc>
          <w:tcPr>
            <w:tcW w:w="7905" w:type="dxa"/>
          </w:tcPr>
          <w:p w:rsidR="0080661A" w:rsidRPr="00E70B97" w:rsidRDefault="0080661A" w:rsidP="00CB7F6A">
            <w:r w:rsidRPr="00E70B97">
              <w:t xml:space="preserve">Количество законов, </w:t>
            </w:r>
            <w:proofErr w:type="spellStart"/>
            <w:r>
              <w:t>ветированных</w:t>
            </w:r>
            <w:proofErr w:type="spellEnd"/>
            <w:r w:rsidRPr="00E70B97">
              <w:t xml:space="preserve"> Главой </w:t>
            </w:r>
            <w:r w:rsidR="00CB7F6A">
              <w:t>Донецкой Народной Республики</w:t>
            </w:r>
            <w:r w:rsidRPr="00E70B97">
              <w:t xml:space="preserve"> в данный период</w:t>
            </w:r>
          </w:p>
        </w:tc>
        <w:tc>
          <w:tcPr>
            <w:tcW w:w="1134" w:type="dxa"/>
          </w:tcPr>
          <w:p w:rsidR="0080661A" w:rsidRDefault="0080661A" w:rsidP="006B39CE">
            <w:pPr>
              <w:jc w:val="center"/>
            </w:pPr>
            <w:r>
              <w:t>0</w:t>
            </w:r>
          </w:p>
        </w:tc>
      </w:tr>
      <w:tr w:rsidR="0080661A" w:rsidTr="00CB7F6A">
        <w:tc>
          <w:tcPr>
            <w:tcW w:w="7905" w:type="dxa"/>
          </w:tcPr>
          <w:p w:rsidR="0080661A" w:rsidRPr="00E70B97" w:rsidRDefault="0080661A" w:rsidP="0080661A">
            <w:r w:rsidRPr="00E70B97">
              <w:t>Постановления, принятые Народным Советом</w:t>
            </w:r>
          </w:p>
        </w:tc>
        <w:tc>
          <w:tcPr>
            <w:tcW w:w="1134" w:type="dxa"/>
          </w:tcPr>
          <w:p w:rsidR="0080661A" w:rsidRPr="00B26E32" w:rsidRDefault="0080661A" w:rsidP="006B39CE">
            <w:pPr>
              <w:jc w:val="center"/>
            </w:pPr>
            <w:r>
              <w:t>97</w:t>
            </w:r>
          </w:p>
        </w:tc>
      </w:tr>
    </w:tbl>
    <w:p w:rsidR="00DE035D" w:rsidRDefault="0080661A" w:rsidP="0020297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F48FD99" wp14:editId="3E35B7D7">
            <wp:extent cx="4121623" cy="2661313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661A" w:rsidRPr="00DB7303" w:rsidRDefault="00DE035D" w:rsidP="00DE03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7" w:name="_GoBack"/>
      <w:bookmarkEnd w:id="7"/>
    </w:p>
    <w:p w:rsidR="00EF6A36" w:rsidRPr="00723E57" w:rsidRDefault="00EF6A36" w:rsidP="00202973">
      <w:pPr>
        <w:pStyle w:val="af1"/>
        <w:spacing w:after="200"/>
        <w:rPr>
          <w:lang w:val="ru-RU"/>
        </w:rPr>
      </w:pPr>
      <w:bookmarkStart w:id="8" w:name="_Toc475105374"/>
      <w:r w:rsidRPr="00723E57">
        <w:rPr>
          <w:lang w:val="ru-RU"/>
        </w:rPr>
        <w:t>Заключение</w:t>
      </w:r>
      <w:bookmarkEnd w:id="8"/>
    </w:p>
    <w:p w:rsidR="009973EC" w:rsidRDefault="00AE1DCE" w:rsidP="002029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CE">
        <w:rPr>
          <w:rFonts w:ascii="Times New Roman" w:hAnsi="Times New Roman"/>
          <w:color w:val="000000"/>
          <w:sz w:val="24"/>
          <w:szCs w:val="24"/>
        </w:rPr>
        <w:t xml:space="preserve">Законодательный  тренд  </w:t>
      </w:r>
      <w:r w:rsidR="004D15DC">
        <w:rPr>
          <w:rFonts w:ascii="Times New Roman" w:hAnsi="Times New Roman"/>
          <w:color w:val="000000"/>
          <w:sz w:val="24"/>
          <w:szCs w:val="24"/>
        </w:rPr>
        <w:t>осен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9973EC">
        <w:rPr>
          <w:rFonts w:ascii="Times New Roman" w:hAnsi="Times New Roman"/>
          <w:color w:val="000000"/>
          <w:sz w:val="24"/>
          <w:szCs w:val="24"/>
        </w:rPr>
        <w:t xml:space="preserve"> 2016 года</w:t>
      </w:r>
      <w:r w:rsidR="009973EC" w:rsidRPr="00D92B7F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A8026E">
        <w:rPr>
          <w:rFonts w:ascii="Times New Roman" w:hAnsi="Times New Roman"/>
          <w:color w:val="000000"/>
          <w:sz w:val="24"/>
          <w:szCs w:val="24"/>
        </w:rPr>
        <w:t>совершенствование законодательства и устранение пробелов в правовом регулировании общественных отношений</w:t>
      </w:r>
      <w:r w:rsidR="003A608D">
        <w:rPr>
          <w:rFonts w:ascii="Times New Roman" w:hAnsi="Times New Roman"/>
          <w:color w:val="000000"/>
          <w:sz w:val="24"/>
          <w:szCs w:val="24"/>
        </w:rPr>
        <w:t>.</w:t>
      </w:r>
    </w:p>
    <w:p w:rsidR="00B0206B" w:rsidRDefault="00B0206B" w:rsidP="002029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целом п</w:t>
      </w:r>
      <w:r w:rsidRPr="009973EC">
        <w:rPr>
          <w:rFonts w:ascii="Times New Roman" w:hAnsi="Times New Roman"/>
          <w:color w:val="000000"/>
          <w:sz w:val="24"/>
          <w:szCs w:val="24"/>
        </w:rPr>
        <w:t>арламентарии</w:t>
      </w:r>
      <w:r>
        <w:rPr>
          <w:rFonts w:ascii="Times New Roman" w:hAnsi="Times New Roman"/>
          <w:color w:val="000000"/>
          <w:sz w:val="24"/>
          <w:szCs w:val="24"/>
        </w:rPr>
        <w:t xml:space="preserve"> Донецкой Народной Республики работали</w:t>
      </w:r>
      <w:r w:rsidRPr="009973EC">
        <w:rPr>
          <w:rFonts w:ascii="Times New Roman" w:hAnsi="Times New Roman"/>
          <w:color w:val="000000"/>
          <w:sz w:val="24"/>
          <w:szCs w:val="24"/>
        </w:rPr>
        <w:t xml:space="preserve"> по многим направлениям, стараясь </w:t>
      </w:r>
      <w:r>
        <w:rPr>
          <w:rFonts w:ascii="Times New Roman" w:hAnsi="Times New Roman"/>
          <w:color w:val="000000"/>
          <w:sz w:val="24"/>
          <w:szCs w:val="24"/>
        </w:rPr>
        <w:t>охватить социально ответственные правоотношения</w:t>
      </w:r>
      <w:r w:rsidRPr="009973EC">
        <w:rPr>
          <w:rFonts w:ascii="Times New Roman" w:hAnsi="Times New Roman"/>
          <w:color w:val="000000"/>
          <w:sz w:val="24"/>
          <w:szCs w:val="24"/>
        </w:rPr>
        <w:t>.</w:t>
      </w:r>
    </w:p>
    <w:p w:rsidR="00DE7173" w:rsidRDefault="00B0206B" w:rsidP="002029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примеру, </w:t>
      </w:r>
      <w:r w:rsidR="00822555">
        <w:rPr>
          <w:rFonts w:ascii="Times New Roman" w:hAnsi="Times New Roman"/>
          <w:color w:val="000000"/>
          <w:sz w:val="24"/>
          <w:szCs w:val="24"/>
        </w:rPr>
        <w:t>с</w:t>
      </w:r>
      <w:r w:rsidR="00DE7173" w:rsidRPr="00DE7173">
        <w:rPr>
          <w:rFonts w:ascii="Times New Roman" w:hAnsi="Times New Roman"/>
          <w:color w:val="000000"/>
          <w:sz w:val="24"/>
          <w:szCs w:val="24"/>
        </w:rPr>
        <w:t xml:space="preserve">  целью  защиты  населения</w:t>
      </w:r>
      <w:r w:rsidR="00DE7173">
        <w:rPr>
          <w:rFonts w:ascii="Times New Roman" w:hAnsi="Times New Roman"/>
          <w:color w:val="000000"/>
          <w:sz w:val="24"/>
          <w:szCs w:val="24"/>
        </w:rPr>
        <w:t xml:space="preserve"> от приобретения и использования некачественной и опасной продукции </w:t>
      </w:r>
      <w:r>
        <w:rPr>
          <w:rFonts w:ascii="Times New Roman" w:hAnsi="Times New Roman"/>
          <w:color w:val="000000"/>
          <w:sz w:val="24"/>
          <w:szCs w:val="24"/>
        </w:rPr>
        <w:t xml:space="preserve">депутатами был </w:t>
      </w:r>
      <w:r w:rsidR="00B94A72">
        <w:rPr>
          <w:rFonts w:ascii="Times New Roman" w:hAnsi="Times New Roman"/>
          <w:color w:val="000000"/>
          <w:sz w:val="24"/>
          <w:szCs w:val="24"/>
        </w:rPr>
        <w:t>приня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="00B94A72">
        <w:rPr>
          <w:rFonts w:ascii="Times New Roman" w:hAnsi="Times New Roman"/>
          <w:color w:val="000000"/>
          <w:sz w:val="24"/>
          <w:szCs w:val="24"/>
        </w:rPr>
        <w:t xml:space="preserve"> закон, вводящий четкое регулирование в сфере изъятия из обращения, переработки и утилизации</w:t>
      </w:r>
      <w:r w:rsidR="00B94A72" w:rsidRPr="00B94A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4A72">
        <w:rPr>
          <w:rFonts w:ascii="Times New Roman" w:hAnsi="Times New Roman"/>
          <w:color w:val="000000"/>
          <w:sz w:val="24"/>
          <w:szCs w:val="24"/>
        </w:rPr>
        <w:t>некачественной и опасной продукции.</w:t>
      </w:r>
    </w:p>
    <w:p w:rsidR="00533D1D" w:rsidRDefault="00533D1D" w:rsidP="002029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39CE">
        <w:rPr>
          <w:rFonts w:ascii="Times New Roman" w:hAnsi="Times New Roman"/>
          <w:color w:val="000000"/>
          <w:sz w:val="24"/>
          <w:szCs w:val="24"/>
        </w:rPr>
        <w:t>Специфик</w:t>
      </w:r>
      <w:r>
        <w:rPr>
          <w:rFonts w:ascii="Times New Roman" w:hAnsi="Times New Roman"/>
          <w:color w:val="000000"/>
          <w:sz w:val="24"/>
          <w:szCs w:val="24"/>
        </w:rPr>
        <w:t xml:space="preserve">а театра как особого института </w:t>
      </w:r>
      <w:r w:rsidRPr="006B39CE">
        <w:rPr>
          <w:rFonts w:ascii="Times New Roman" w:hAnsi="Times New Roman"/>
          <w:color w:val="000000"/>
          <w:sz w:val="24"/>
          <w:szCs w:val="24"/>
        </w:rPr>
        <w:t>далеко не всегда находит отражение в общем законодательстве. Традиции театрального искусства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6B39CE">
        <w:rPr>
          <w:rFonts w:ascii="Times New Roman" w:hAnsi="Times New Roman"/>
          <w:color w:val="000000"/>
          <w:sz w:val="24"/>
          <w:szCs w:val="24"/>
        </w:rPr>
        <w:t xml:space="preserve"> театральной школы зачастую оказываются незащищенными.</w:t>
      </w: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Pr="00533D1D">
        <w:rPr>
          <w:rFonts w:ascii="Times New Roman" w:hAnsi="Times New Roman"/>
          <w:color w:val="000000"/>
          <w:sz w:val="24"/>
          <w:szCs w:val="24"/>
        </w:rPr>
        <w:t xml:space="preserve">ризнавая важнейшую роль сценического искусства в формировании нравственного, духовного и культурного потенциала общества, </w:t>
      </w:r>
      <w:r>
        <w:rPr>
          <w:rFonts w:ascii="Times New Roman" w:hAnsi="Times New Roman"/>
          <w:color w:val="000000"/>
          <w:sz w:val="24"/>
          <w:szCs w:val="24"/>
        </w:rPr>
        <w:t xml:space="preserve">парламентарии урегулировали на законодательном уровне деятельность творческих работников, что позволит создать необходимые условия для </w:t>
      </w:r>
      <w:r w:rsidRPr="006B39CE">
        <w:rPr>
          <w:rFonts w:ascii="Times New Roman" w:hAnsi="Times New Roman"/>
          <w:color w:val="000000"/>
          <w:sz w:val="24"/>
          <w:szCs w:val="24"/>
        </w:rPr>
        <w:t>сохранения и развития театрального искусства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Донецкой Народной Республике.</w:t>
      </w:r>
    </w:p>
    <w:p w:rsidR="00514E27" w:rsidRDefault="00891F20" w:rsidP="002029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Следующим шагом в</w:t>
      </w:r>
      <w:r w:rsidR="00514E27">
        <w:rPr>
          <w:rFonts w:ascii="Times New Roman" w:hAnsi="Times New Roman"/>
          <w:color w:val="000000"/>
          <w:sz w:val="24"/>
          <w:szCs w:val="24"/>
        </w:rPr>
        <w:t xml:space="preserve"> рамках процесса формирования </w:t>
      </w:r>
      <w:r w:rsidR="00514E27" w:rsidRPr="00514E27">
        <w:rPr>
          <w:rFonts w:ascii="Times New Roman" w:hAnsi="Times New Roman"/>
          <w:color w:val="000000"/>
          <w:sz w:val="24"/>
          <w:szCs w:val="24"/>
        </w:rPr>
        <w:t>правовой базы для сохранения и развития отечественной культуры</w:t>
      </w:r>
      <w:r>
        <w:rPr>
          <w:rFonts w:ascii="Times New Roman" w:hAnsi="Times New Roman"/>
          <w:color w:val="000000"/>
          <w:sz w:val="24"/>
          <w:szCs w:val="24"/>
        </w:rPr>
        <w:t xml:space="preserve"> стало принятие важнейшего для музеев Донецкой Народной Республики законодательного акта Закон</w:t>
      </w:r>
      <w:r w:rsidR="00BE446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Донецкой Народной Республики «О музеях и музейном деле»</w:t>
      </w:r>
      <w:r w:rsidR="00514E27" w:rsidRPr="00514E2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1F20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Pr="00891F20">
        <w:rPr>
          <w:rFonts w:ascii="Times New Roman" w:hAnsi="Times New Roman"/>
          <w:color w:val="000000"/>
          <w:sz w:val="24"/>
          <w:szCs w:val="24"/>
        </w:rPr>
        <w:t xml:space="preserve">аконе освещен большой круг вопросов: государственное регулирование музейной сферы, правовое положение музеев, порядок организации и ликвидации музеев в </w:t>
      </w:r>
      <w:r>
        <w:rPr>
          <w:rFonts w:ascii="Times New Roman" w:hAnsi="Times New Roman"/>
          <w:color w:val="000000"/>
          <w:sz w:val="24"/>
          <w:szCs w:val="24"/>
        </w:rPr>
        <w:t>Донецкой Народной Республике</w:t>
      </w:r>
      <w:r w:rsidRPr="00891F20">
        <w:rPr>
          <w:rFonts w:ascii="Times New Roman" w:hAnsi="Times New Roman"/>
          <w:color w:val="000000"/>
          <w:sz w:val="24"/>
          <w:szCs w:val="24"/>
        </w:rPr>
        <w:t>, основные принципы формирования и государственного учета Музейного фонда, обеспечения его сохранности и использования.</w:t>
      </w:r>
    </w:p>
    <w:p w:rsidR="00BE4463" w:rsidRDefault="00694E27" w:rsidP="002029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Следует отметить, что </w:t>
      </w:r>
      <w:r w:rsidR="00061B91">
        <w:rPr>
          <w:rFonts w:ascii="Times New Roman" w:hAnsi="Times New Roman"/>
          <w:color w:val="000000"/>
          <w:sz w:val="24"/>
          <w:szCs w:val="24"/>
        </w:rPr>
        <w:t>деятельность по</w:t>
      </w:r>
      <w:r>
        <w:rPr>
          <w:rFonts w:ascii="Times New Roman" w:hAnsi="Times New Roman"/>
          <w:color w:val="000000"/>
          <w:sz w:val="24"/>
          <w:szCs w:val="24"/>
        </w:rPr>
        <w:t xml:space="preserve"> производств</w:t>
      </w:r>
      <w:r w:rsidR="00061B9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и оборот</w:t>
      </w:r>
      <w:r w:rsidR="00061B9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продукции, содержащей спирт, была урегулирована на законодательном уровне. С принятием Закона </w:t>
      </w:r>
      <w:r w:rsidR="00061B91" w:rsidRPr="00061B91">
        <w:rPr>
          <w:rFonts w:ascii="Times New Roman" w:hAnsi="Times New Roman"/>
          <w:color w:val="000000"/>
          <w:sz w:val="24"/>
          <w:szCs w:val="24"/>
        </w:rPr>
        <w:t>«О государственном регулировании производства и оборота спирта этилового, алкогольной продукции и табачных изделий»</w:t>
      </w:r>
      <w:r w:rsidR="00061B91">
        <w:rPr>
          <w:rFonts w:ascii="Times New Roman" w:hAnsi="Times New Roman"/>
          <w:color w:val="000000"/>
          <w:sz w:val="24"/>
          <w:szCs w:val="24"/>
        </w:rPr>
        <w:t xml:space="preserve"> была установлена монополия государства на производство спирта</w:t>
      </w:r>
      <w:r w:rsidR="007F05A4">
        <w:rPr>
          <w:rFonts w:ascii="Times New Roman" w:hAnsi="Times New Roman"/>
          <w:color w:val="000000"/>
          <w:sz w:val="24"/>
          <w:szCs w:val="24"/>
        </w:rPr>
        <w:t>.</w:t>
      </w:r>
      <w:r w:rsidR="00061B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05A4" w:rsidRPr="007F05A4">
        <w:rPr>
          <w:rFonts w:ascii="Times New Roman" w:hAnsi="Times New Roman"/>
          <w:color w:val="000000"/>
          <w:sz w:val="24"/>
          <w:szCs w:val="24"/>
        </w:rPr>
        <w:t xml:space="preserve">При этом государственное регулирование направлено на создание благоприятных условий для данной деятельности, на защиту интересов </w:t>
      </w:r>
      <w:r w:rsidR="007F05A4">
        <w:rPr>
          <w:rFonts w:ascii="Times New Roman" w:hAnsi="Times New Roman"/>
          <w:color w:val="000000"/>
          <w:sz w:val="24"/>
          <w:szCs w:val="24"/>
        </w:rPr>
        <w:t xml:space="preserve">производителей и потребителей такой продукции.  </w:t>
      </w:r>
      <w:r w:rsidR="00061B91">
        <w:rPr>
          <w:rFonts w:ascii="Times New Roman" w:hAnsi="Times New Roman"/>
          <w:color w:val="000000"/>
          <w:sz w:val="24"/>
          <w:szCs w:val="24"/>
        </w:rPr>
        <w:t>Данный Закон позволит создать благоприятные условия для стабильного функционирования указанной отрасли, и увеличит поступления в Республиканский бюджет Донецкой Народной Республики.</w:t>
      </w:r>
    </w:p>
    <w:p w:rsidR="00550E1B" w:rsidRDefault="00822555" w:rsidP="0020297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Также </w:t>
      </w:r>
      <w:r w:rsidR="002E0C38">
        <w:rPr>
          <w:rFonts w:ascii="Times New Roman" w:hAnsi="Times New Roman"/>
          <w:color w:val="000000"/>
          <w:sz w:val="24"/>
          <w:szCs w:val="24"/>
        </w:rPr>
        <w:t>парламентарии работали над внесением изменений в действующее законодательство. Б</w:t>
      </w:r>
      <w:r w:rsidR="00550E1B">
        <w:rPr>
          <w:rFonts w:ascii="Times New Roman" w:hAnsi="Times New Roman"/>
          <w:color w:val="000000"/>
          <w:sz w:val="24"/>
          <w:szCs w:val="24"/>
        </w:rPr>
        <w:t>ыл</w:t>
      </w:r>
      <w:r w:rsidR="00211939">
        <w:rPr>
          <w:rFonts w:ascii="Times New Roman" w:hAnsi="Times New Roman"/>
          <w:color w:val="000000"/>
          <w:sz w:val="24"/>
          <w:szCs w:val="24"/>
        </w:rPr>
        <w:t xml:space="preserve">и внесены изменения в </w:t>
      </w:r>
      <w:r w:rsidR="00445061">
        <w:rPr>
          <w:rFonts w:ascii="Times New Roman" w:hAnsi="Times New Roman"/>
          <w:color w:val="000000"/>
          <w:sz w:val="24"/>
          <w:szCs w:val="24"/>
        </w:rPr>
        <w:t>Закон «О</w:t>
      </w:r>
      <w:r w:rsidR="00211939" w:rsidRPr="002119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1939">
        <w:rPr>
          <w:rFonts w:ascii="Times New Roman" w:hAnsi="Times New Roman"/>
          <w:color w:val="000000"/>
          <w:sz w:val="24"/>
          <w:szCs w:val="24"/>
        </w:rPr>
        <w:t>социальной защиты ветеранов войны</w:t>
      </w:r>
      <w:r w:rsidR="00445061">
        <w:rPr>
          <w:rFonts w:ascii="Times New Roman" w:hAnsi="Times New Roman"/>
          <w:color w:val="000000"/>
          <w:sz w:val="24"/>
          <w:szCs w:val="24"/>
        </w:rPr>
        <w:t>»</w:t>
      </w:r>
      <w:r w:rsidR="0021193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45061">
        <w:rPr>
          <w:rFonts w:ascii="Times New Roman" w:hAnsi="Times New Roman"/>
          <w:color w:val="000000"/>
          <w:sz w:val="24"/>
          <w:szCs w:val="24"/>
        </w:rPr>
        <w:t>Закон «О лицензировании отдельных видов хозяйственной деятельности»</w:t>
      </w:r>
      <w:r w:rsidR="00550E1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45061">
        <w:rPr>
          <w:rFonts w:ascii="Times New Roman" w:hAnsi="Times New Roman"/>
          <w:color w:val="000000"/>
          <w:sz w:val="24"/>
          <w:szCs w:val="24"/>
        </w:rPr>
        <w:t>Закон «О налоговой системе», Закон «О недрах», Закон «</w:t>
      </w:r>
      <w:r w:rsidR="00445061" w:rsidRPr="00445061">
        <w:rPr>
          <w:rFonts w:ascii="Times New Roman" w:hAnsi="Times New Roman"/>
          <w:color w:val="000000"/>
          <w:sz w:val="24"/>
          <w:szCs w:val="24"/>
        </w:rPr>
        <w:t>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</w:t>
      </w:r>
      <w:r w:rsidR="00445061">
        <w:rPr>
          <w:rFonts w:ascii="Times New Roman" w:hAnsi="Times New Roman"/>
          <w:color w:val="000000"/>
          <w:sz w:val="24"/>
          <w:szCs w:val="24"/>
        </w:rPr>
        <w:t>», Закон «О судебном сборе» и в «Горный Закон Донецкой Народной Республики»</w:t>
      </w:r>
      <w:r w:rsidR="00550E1B">
        <w:rPr>
          <w:rFonts w:ascii="Times New Roman" w:hAnsi="Times New Roman"/>
          <w:color w:val="000000"/>
          <w:sz w:val="24"/>
          <w:szCs w:val="24"/>
        </w:rPr>
        <w:t>.</w:t>
      </w:r>
    </w:p>
    <w:sectPr w:rsidR="00550E1B" w:rsidSect="004766B2">
      <w:footerReference w:type="even" r:id="rId11"/>
      <w:footerReference w:type="default" r:id="rId12"/>
      <w:endnotePr>
        <w:numFmt w:val="chicago"/>
      </w:end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A4" w:rsidRDefault="007F05A4" w:rsidP="00C50AAD">
      <w:pPr>
        <w:spacing w:after="0" w:line="240" w:lineRule="auto"/>
      </w:pPr>
      <w:r>
        <w:separator/>
      </w:r>
    </w:p>
  </w:endnote>
  <w:endnote w:type="continuationSeparator" w:id="0">
    <w:p w:rsidR="007F05A4" w:rsidRDefault="007F05A4" w:rsidP="00C50AAD">
      <w:pPr>
        <w:spacing w:after="0" w:line="240" w:lineRule="auto"/>
      </w:pPr>
      <w:r>
        <w:continuationSeparator/>
      </w:r>
    </w:p>
  </w:endnote>
  <w:endnote w:id="1">
    <w:p w:rsidR="007F05A4" w:rsidRDefault="007F05A4" w:rsidP="00407EA3">
      <w:pPr>
        <w:spacing w:after="0" w:line="240" w:lineRule="auto"/>
        <w:jc w:val="both"/>
      </w:pPr>
      <w:r w:rsidRPr="00176372">
        <w:rPr>
          <w:rStyle w:val="a7"/>
          <w:color w:val="FFFFFF" w:themeColor="background1"/>
        </w:rPr>
        <w:endnoteRef/>
      </w:r>
      <w:r>
        <w:t xml:space="preserve"> </w:t>
      </w:r>
      <w:r w:rsidRPr="00C50AAD">
        <w:rPr>
          <w:rFonts w:ascii="Times New Roman" w:hAnsi="Times New Roman"/>
          <w:color w:val="000000"/>
          <w:sz w:val="20"/>
          <w:szCs w:val="20"/>
        </w:rPr>
        <w:t>© При перепечатке и цитировании ссылка обязательна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A4" w:rsidRDefault="007F05A4" w:rsidP="007D6556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F05A4" w:rsidRDefault="007F05A4" w:rsidP="001A6F63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A4" w:rsidRDefault="007F05A4" w:rsidP="007D6556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DE035D">
      <w:rPr>
        <w:rStyle w:val="af7"/>
        <w:noProof/>
      </w:rPr>
      <w:t>9</w:t>
    </w:r>
    <w:r>
      <w:rPr>
        <w:rStyle w:val="af7"/>
      </w:rPr>
      <w:fldChar w:fldCharType="end"/>
    </w:r>
  </w:p>
  <w:p w:rsidR="007F05A4" w:rsidRDefault="007F05A4" w:rsidP="001A6F63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A4" w:rsidRDefault="007F05A4" w:rsidP="00C50AAD">
      <w:pPr>
        <w:spacing w:after="0" w:line="240" w:lineRule="auto"/>
      </w:pPr>
      <w:r>
        <w:separator/>
      </w:r>
    </w:p>
  </w:footnote>
  <w:footnote w:type="continuationSeparator" w:id="0">
    <w:p w:rsidR="007F05A4" w:rsidRDefault="007F05A4" w:rsidP="00C50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863E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C4A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064D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9C1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914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82B6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E84F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3C59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261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5A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C4422B2"/>
    <w:multiLevelType w:val="hybridMultilevel"/>
    <w:tmpl w:val="CF98899A"/>
    <w:lvl w:ilvl="0" w:tplc="2BB061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F5"/>
    <w:rsid w:val="00005056"/>
    <w:rsid w:val="00006FE0"/>
    <w:rsid w:val="00015F3E"/>
    <w:rsid w:val="00020D68"/>
    <w:rsid w:val="000236FB"/>
    <w:rsid w:val="00027EFB"/>
    <w:rsid w:val="00033431"/>
    <w:rsid w:val="00034006"/>
    <w:rsid w:val="0004547A"/>
    <w:rsid w:val="000461E8"/>
    <w:rsid w:val="0005225F"/>
    <w:rsid w:val="00054910"/>
    <w:rsid w:val="000556E0"/>
    <w:rsid w:val="00056E51"/>
    <w:rsid w:val="000575A9"/>
    <w:rsid w:val="000613DE"/>
    <w:rsid w:val="00061B91"/>
    <w:rsid w:val="0006558B"/>
    <w:rsid w:val="00072A6E"/>
    <w:rsid w:val="00085FD9"/>
    <w:rsid w:val="00097BDF"/>
    <w:rsid w:val="000B040C"/>
    <w:rsid w:val="000B5B79"/>
    <w:rsid w:val="000D04E6"/>
    <w:rsid w:val="000D0F4B"/>
    <w:rsid w:val="000D2FE7"/>
    <w:rsid w:val="00101149"/>
    <w:rsid w:val="001017BE"/>
    <w:rsid w:val="001039A9"/>
    <w:rsid w:val="001075C8"/>
    <w:rsid w:val="001139B6"/>
    <w:rsid w:val="0011467B"/>
    <w:rsid w:val="00115BD7"/>
    <w:rsid w:val="00115D5D"/>
    <w:rsid w:val="00120967"/>
    <w:rsid w:val="00121A3B"/>
    <w:rsid w:val="001265EF"/>
    <w:rsid w:val="001469A5"/>
    <w:rsid w:val="00155889"/>
    <w:rsid w:val="00172409"/>
    <w:rsid w:val="00176372"/>
    <w:rsid w:val="00176F8C"/>
    <w:rsid w:val="00184D53"/>
    <w:rsid w:val="001866A8"/>
    <w:rsid w:val="001A0BF0"/>
    <w:rsid w:val="001A2F60"/>
    <w:rsid w:val="001A6F63"/>
    <w:rsid w:val="001B1530"/>
    <w:rsid w:val="001C7CF8"/>
    <w:rsid w:val="001E38D5"/>
    <w:rsid w:val="001E7782"/>
    <w:rsid w:val="001E7E7C"/>
    <w:rsid w:val="00202973"/>
    <w:rsid w:val="00206742"/>
    <w:rsid w:val="00207279"/>
    <w:rsid w:val="00210DCF"/>
    <w:rsid w:val="00211939"/>
    <w:rsid w:val="0021556B"/>
    <w:rsid w:val="00243FF3"/>
    <w:rsid w:val="00255F12"/>
    <w:rsid w:val="00260E03"/>
    <w:rsid w:val="0026238F"/>
    <w:rsid w:val="00267857"/>
    <w:rsid w:val="00273897"/>
    <w:rsid w:val="002842DA"/>
    <w:rsid w:val="00296A77"/>
    <w:rsid w:val="002A3DC6"/>
    <w:rsid w:val="002A4802"/>
    <w:rsid w:val="002A5013"/>
    <w:rsid w:val="002B745B"/>
    <w:rsid w:val="002E0C38"/>
    <w:rsid w:val="002E4564"/>
    <w:rsid w:val="00303007"/>
    <w:rsid w:val="003068D0"/>
    <w:rsid w:val="00321691"/>
    <w:rsid w:val="00324983"/>
    <w:rsid w:val="003259C4"/>
    <w:rsid w:val="003274CC"/>
    <w:rsid w:val="003364FF"/>
    <w:rsid w:val="00343657"/>
    <w:rsid w:val="00344405"/>
    <w:rsid w:val="003471B7"/>
    <w:rsid w:val="003476E0"/>
    <w:rsid w:val="003501D5"/>
    <w:rsid w:val="00354C3E"/>
    <w:rsid w:val="00356563"/>
    <w:rsid w:val="00357C70"/>
    <w:rsid w:val="00361A9A"/>
    <w:rsid w:val="00363341"/>
    <w:rsid w:val="00375C02"/>
    <w:rsid w:val="00376BBB"/>
    <w:rsid w:val="00384CF7"/>
    <w:rsid w:val="0038504F"/>
    <w:rsid w:val="00385866"/>
    <w:rsid w:val="003A165E"/>
    <w:rsid w:val="003A608D"/>
    <w:rsid w:val="003B3ED3"/>
    <w:rsid w:val="003C466D"/>
    <w:rsid w:val="003C5F1D"/>
    <w:rsid w:val="003D36F7"/>
    <w:rsid w:val="003D62DD"/>
    <w:rsid w:val="003E1777"/>
    <w:rsid w:val="003F11E2"/>
    <w:rsid w:val="003F13BC"/>
    <w:rsid w:val="00400ACA"/>
    <w:rsid w:val="00401646"/>
    <w:rsid w:val="004021F0"/>
    <w:rsid w:val="004038F3"/>
    <w:rsid w:val="00407EA3"/>
    <w:rsid w:val="004122A6"/>
    <w:rsid w:val="0042261B"/>
    <w:rsid w:val="004234A6"/>
    <w:rsid w:val="00423562"/>
    <w:rsid w:val="00423FE5"/>
    <w:rsid w:val="00442A96"/>
    <w:rsid w:val="00445061"/>
    <w:rsid w:val="00462A53"/>
    <w:rsid w:val="00467846"/>
    <w:rsid w:val="004766B2"/>
    <w:rsid w:val="00484FD9"/>
    <w:rsid w:val="00493D97"/>
    <w:rsid w:val="004A40C7"/>
    <w:rsid w:val="004B7202"/>
    <w:rsid w:val="004C05EE"/>
    <w:rsid w:val="004C0C4D"/>
    <w:rsid w:val="004D15DC"/>
    <w:rsid w:val="004D71CE"/>
    <w:rsid w:val="004D7BBF"/>
    <w:rsid w:val="00514E27"/>
    <w:rsid w:val="005174AE"/>
    <w:rsid w:val="00524A4E"/>
    <w:rsid w:val="00525709"/>
    <w:rsid w:val="00533D1D"/>
    <w:rsid w:val="0054456E"/>
    <w:rsid w:val="005474C6"/>
    <w:rsid w:val="00550E1B"/>
    <w:rsid w:val="00552287"/>
    <w:rsid w:val="00560A18"/>
    <w:rsid w:val="005626EA"/>
    <w:rsid w:val="0057587D"/>
    <w:rsid w:val="0058411B"/>
    <w:rsid w:val="00585207"/>
    <w:rsid w:val="005929A8"/>
    <w:rsid w:val="005967CE"/>
    <w:rsid w:val="005A6260"/>
    <w:rsid w:val="005A6D00"/>
    <w:rsid w:val="005C23BC"/>
    <w:rsid w:val="005C59BB"/>
    <w:rsid w:val="005D1878"/>
    <w:rsid w:val="005D7050"/>
    <w:rsid w:val="005E1169"/>
    <w:rsid w:val="005E418E"/>
    <w:rsid w:val="005F3CD8"/>
    <w:rsid w:val="005F4602"/>
    <w:rsid w:val="005F5140"/>
    <w:rsid w:val="006024B7"/>
    <w:rsid w:val="006126BD"/>
    <w:rsid w:val="00615007"/>
    <w:rsid w:val="006177C1"/>
    <w:rsid w:val="006224F5"/>
    <w:rsid w:val="00623D8A"/>
    <w:rsid w:val="0062663C"/>
    <w:rsid w:val="00626E43"/>
    <w:rsid w:val="00631F12"/>
    <w:rsid w:val="00641BB5"/>
    <w:rsid w:val="006636CB"/>
    <w:rsid w:val="00671913"/>
    <w:rsid w:val="0067248B"/>
    <w:rsid w:val="006727E0"/>
    <w:rsid w:val="00677858"/>
    <w:rsid w:val="00694E27"/>
    <w:rsid w:val="00697F5B"/>
    <w:rsid w:val="006A0C9C"/>
    <w:rsid w:val="006A5EC9"/>
    <w:rsid w:val="006B1F74"/>
    <w:rsid w:val="006B39CE"/>
    <w:rsid w:val="006C349C"/>
    <w:rsid w:val="006D06A9"/>
    <w:rsid w:val="006D1678"/>
    <w:rsid w:val="006D48FF"/>
    <w:rsid w:val="0070380E"/>
    <w:rsid w:val="00704872"/>
    <w:rsid w:val="007066A7"/>
    <w:rsid w:val="00710BF0"/>
    <w:rsid w:val="00714F4C"/>
    <w:rsid w:val="007152CA"/>
    <w:rsid w:val="0071636B"/>
    <w:rsid w:val="007207EA"/>
    <w:rsid w:val="00723E57"/>
    <w:rsid w:val="00726052"/>
    <w:rsid w:val="00727FDB"/>
    <w:rsid w:val="007304D3"/>
    <w:rsid w:val="00731774"/>
    <w:rsid w:val="00735551"/>
    <w:rsid w:val="00743E71"/>
    <w:rsid w:val="00751706"/>
    <w:rsid w:val="007535C9"/>
    <w:rsid w:val="007623A4"/>
    <w:rsid w:val="00762CC5"/>
    <w:rsid w:val="007639A8"/>
    <w:rsid w:val="007678E6"/>
    <w:rsid w:val="00774368"/>
    <w:rsid w:val="007747AA"/>
    <w:rsid w:val="007852C0"/>
    <w:rsid w:val="007854A9"/>
    <w:rsid w:val="00786D04"/>
    <w:rsid w:val="0079188F"/>
    <w:rsid w:val="00793FA0"/>
    <w:rsid w:val="007A3788"/>
    <w:rsid w:val="007A3A96"/>
    <w:rsid w:val="007A3FA5"/>
    <w:rsid w:val="007A5D0B"/>
    <w:rsid w:val="007A6F7B"/>
    <w:rsid w:val="007B0782"/>
    <w:rsid w:val="007B0C4D"/>
    <w:rsid w:val="007B5512"/>
    <w:rsid w:val="007C3466"/>
    <w:rsid w:val="007D6556"/>
    <w:rsid w:val="007E2B1D"/>
    <w:rsid w:val="007F05A4"/>
    <w:rsid w:val="007F2EE7"/>
    <w:rsid w:val="007F7E5D"/>
    <w:rsid w:val="008027EA"/>
    <w:rsid w:val="0080661A"/>
    <w:rsid w:val="008158BB"/>
    <w:rsid w:val="008162CF"/>
    <w:rsid w:val="00822555"/>
    <w:rsid w:val="008226D3"/>
    <w:rsid w:val="00822F49"/>
    <w:rsid w:val="00827CCD"/>
    <w:rsid w:val="00833D76"/>
    <w:rsid w:val="00840976"/>
    <w:rsid w:val="00850A5B"/>
    <w:rsid w:val="00851B48"/>
    <w:rsid w:val="00854AF0"/>
    <w:rsid w:val="00860CAD"/>
    <w:rsid w:val="008639D1"/>
    <w:rsid w:val="00864336"/>
    <w:rsid w:val="00865638"/>
    <w:rsid w:val="008657ED"/>
    <w:rsid w:val="00870E2C"/>
    <w:rsid w:val="008726CD"/>
    <w:rsid w:val="0088504D"/>
    <w:rsid w:val="008853F3"/>
    <w:rsid w:val="00891F20"/>
    <w:rsid w:val="0089334E"/>
    <w:rsid w:val="00897ABB"/>
    <w:rsid w:val="008A3EB7"/>
    <w:rsid w:val="008A65C1"/>
    <w:rsid w:val="008A7530"/>
    <w:rsid w:val="008B1B42"/>
    <w:rsid w:val="008B5D22"/>
    <w:rsid w:val="008B698A"/>
    <w:rsid w:val="008C0D61"/>
    <w:rsid w:val="008C1BC7"/>
    <w:rsid w:val="008D3F7F"/>
    <w:rsid w:val="008D4631"/>
    <w:rsid w:val="008D6DBE"/>
    <w:rsid w:val="008F6316"/>
    <w:rsid w:val="00902DFD"/>
    <w:rsid w:val="00911AB6"/>
    <w:rsid w:val="00914525"/>
    <w:rsid w:val="009247E4"/>
    <w:rsid w:val="009335FB"/>
    <w:rsid w:val="009477A0"/>
    <w:rsid w:val="00955DF3"/>
    <w:rsid w:val="0096134A"/>
    <w:rsid w:val="00982CF3"/>
    <w:rsid w:val="00991233"/>
    <w:rsid w:val="00992AF0"/>
    <w:rsid w:val="009943DD"/>
    <w:rsid w:val="00996A3B"/>
    <w:rsid w:val="009973EC"/>
    <w:rsid w:val="009A3C5C"/>
    <w:rsid w:val="009A5A3B"/>
    <w:rsid w:val="009B04CB"/>
    <w:rsid w:val="009E5560"/>
    <w:rsid w:val="009F69B5"/>
    <w:rsid w:val="00A024FC"/>
    <w:rsid w:val="00A1113A"/>
    <w:rsid w:val="00A21343"/>
    <w:rsid w:val="00A3274B"/>
    <w:rsid w:val="00A638C5"/>
    <w:rsid w:val="00A6438C"/>
    <w:rsid w:val="00A67726"/>
    <w:rsid w:val="00A742D7"/>
    <w:rsid w:val="00A8026E"/>
    <w:rsid w:val="00A861CA"/>
    <w:rsid w:val="00A926BC"/>
    <w:rsid w:val="00A93DFB"/>
    <w:rsid w:val="00A9605E"/>
    <w:rsid w:val="00AB65C7"/>
    <w:rsid w:val="00AD2EC9"/>
    <w:rsid w:val="00AD4A87"/>
    <w:rsid w:val="00AD6BE9"/>
    <w:rsid w:val="00AE1DCE"/>
    <w:rsid w:val="00AE7BF9"/>
    <w:rsid w:val="00B0206B"/>
    <w:rsid w:val="00B06CBD"/>
    <w:rsid w:val="00B11D7C"/>
    <w:rsid w:val="00B153B7"/>
    <w:rsid w:val="00B175E5"/>
    <w:rsid w:val="00B31CD6"/>
    <w:rsid w:val="00B43F7A"/>
    <w:rsid w:val="00B54038"/>
    <w:rsid w:val="00B55D55"/>
    <w:rsid w:val="00B645DF"/>
    <w:rsid w:val="00B6793A"/>
    <w:rsid w:val="00B67AAC"/>
    <w:rsid w:val="00B8032E"/>
    <w:rsid w:val="00B80A0A"/>
    <w:rsid w:val="00B83021"/>
    <w:rsid w:val="00B84A4B"/>
    <w:rsid w:val="00B84A81"/>
    <w:rsid w:val="00B8506F"/>
    <w:rsid w:val="00B948BC"/>
    <w:rsid w:val="00B94A72"/>
    <w:rsid w:val="00B97788"/>
    <w:rsid w:val="00B97C3E"/>
    <w:rsid w:val="00BA0DF2"/>
    <w:rsid w:val="00BA2D18"/>
    <w:rsid w:val="00BA2D9C"/>
    <w:rsid w:val="00BB4B3E"/>
    <w:rsid w:val="00BB7E63"/>
    <w:rsid w:val="00BC05B8"/>
    <w:rsid w:val="00BC0882"/>
    <w:rsid w:val="00BC193B"/>
    <w:rsid w:val="00BD6BBE"/>
    <w:rsid w:val="00BE4463"/>
    <w:rsid w:val="00BF4D3C"/>
    <w:rsid w:val="00C06B75"/>
    <w:rsid w:val="00C0713F"/>
    <w:rsid w:val="00C0736D"/>
    <w:rsid w:val="00C125C8"/>
    <w:rsid w:val="00C12DE3"/>
    <w:rsid w:val="00C138C6"/>
    <w:rsid w:val="00C325EC"/>
    <w:rsid w:val="00C44A58"/>
    <w:rsid w:val="00C50AAD"/>
    <w:rsid w:val="00C517B7"/>
    <w:rsid w:val="00C61812"/>
    <w:rsid w:val="00C6319D"/>
    <w:rsid w:val="00C749AC"/>
    <w:rsid w:val="00C77EA8"/>
    <w:rsid w:val="00C84E7B"/>
    <w:rsid w:val="00C903DD"/>
    <w:rsid w:val="00CA1CB2"/>
    <w:rsid w:val="00CA37B4"/>
    <w:rsid w:val="00CA4668"/>
    <w:rsid w:val="00CA5D78"/>
    <w:rsid w:val="00CB3ED1"/>
    <w:rsid w:val="00CB5526"/>
    <w:rsid w:val="00CB62EA"/>
    <w:rsid w:val="00CB6BFF"/>
    <w:rsid w:val="00CB7F6A"/>
    <w:rsid w:val="00CC0D44"/>
    <w:rsid w:val="00CE05FB"/>
    <w:rsid w:val="00CE0C1D"/>
    <w:rsid w:val="00CE324D"/>
    <w:rsid w:val="00D02AFE"/>
    <w:rsid w:val="00D0423D"/>
    <w:rsid w:val="00D048DA"/>
    <w:rsid w:val="00D10332"/>
    <w:rsid w:val="00D14152"/>
    <w:rsid w:val="00D15997"/>
    <w:rsid w:val="00D16FE9"/>
    <w:rsid w:val="00D17DAE"/>
    <w:rsid w:val="00D208E6"/>
    <w:rsid w:val="00D23E44"/>
    <w:rsid w:val="00D24B17"/>
    <w:rsid w:val="00D24FCC"/>
    <w:rsid w:val="00D341E0"/>
    <w:rsid w:val="00D54BFD"/>
    <w:rsid w:val="00D5511E"/>
    <w:rsid w:val="00D62EA7"/>
    <w:rsid w:val="00D65004"/>
    <w:rsid w:val="00D721E5"/>
    <w:rsid w:val="00D77DDB"/>
    <w:rsid w:val="00D82344"/>
    <w:rsid w:val="00D829D7"/>
    <w:rsid w:val="00D87275"/>
    <w:rsid w:val="00D92429"/>
    <w:rsid w:val="00D92B7F"/>
    <w:rsid w:val="00DA0D74"/>
    <w:rsid w:val="00DA3699"/>
    <w:rsid w:val="00DB7303"/>
    <w:rsid w:val="00DC0EEF"/>
    <w:rsid w:val="00DC4027"/>
    <w:rsid w:val="00DC5CBF"/>
    <w:rsid w:val="00DD1747"/>
    <w:rsid w:val="00DD7059"/>
    <w:rsid w:val="00DE035D"/>
    <w:rsid w:val="00DE7173"/>
    <w:rsid w:val="00DF6BEB"/>
    <w:rsid w:val="00DF74AF"/>
    <w:rsid w:val="00E0103D"/>
    <w:rsid w:val="00E0272A"/>
    <w:rsid w:val="00E06AEA"/>
    <w:rsid w:val="00E06B63"/>
    <w:rsid w:val="00E175C4"/>
    <w:rsid w:val="00E22086"/>
    <w:rsid w:val="00E36E5E"/>
    <w:rsid w:val="00E37DC8"/>
    <w:rsid w:val="00E44C05"/>
    <w:rsid w:val="00E64833"/>
    <w:rsid w:val="00E70C15"/>
    <w:rsid w:val="00E744AA"/>
    <w:rsid w:val="00E75968"/>
    <w:rsid w:val="00E766E1"/>
    <w:rsid w:val="00E77BAF"/>
    <w:rsid w:val="00E85DDB"/>
    <w:rsid w:val="00E96B39"/>
    <w:rsid w:val="00EC0C32"/>
    <w:rsid w:val="00EC15D7"/>
    <w:rsid w:val="00EC633A"/>
    <w:rsid w:val="00ED0221"/>
    <w:rsid w:val="00ED6895"/>
    <w:rsid w:val="00ED7DA4"/>
    <w:rsid w:val="00EF3435"/>
    <w:rsid w:val="00EF6A36"/>
    <w:rsid w:val="00F03DCB"/>
    <w:rsid w:val="00F06B05"/>
    <w:rsid w:val="00F11B47"/>
    <w:rsid w:val="00F12758"/>
    <w:rsid w:val="00F12C48"/>
    <w:rsid w:val="00F17231"/>
    <w:rsid w:val="00F22E72"/>
    <w:rsid w:val="00F238DD"/>
    <w:rsid w:val="00F23A94"/>
    <w:rsid w:val="00F30464"/>
    <w:rsid w:val="00F35C83"/>
    <w:rsid w:val="00F4226D"/>
    <w:rsid w:val="00F458B8"/>
    <w:rsid w:val="00F5135E"/>
    <w:rsid w:val="00F56153"/>
    <w:rsid w:val="00F63A3D"/>
    <w:rsid w:val="00F70D87"/>
    <w:rsid w:val="00F778B2"/>
    <w:rsid w:val="00F820FE"/>
    <w:rsid w:val="00F87D41"/>
    <w:rsid w:val="00F90CD5"/>
    <w:rsid w:val="00F90E16"/>
    <w:rsid w:val="00F94E24"/>
    <w:rsid w:val="00F95725"/>
    <w:rsid w:val="00F96A7C"/>
    <w:rsid w:val="00F97940"/>
    <w:rsid w:val="00FA50E5"/>
    <w:rsid w:val="00FB0BAF"/>
    <w:rsid w:val="00FB0DE3"/>
    <w:rsid w:val="00FB429D"/>
    <w:rsid w:val="00FC2B16"/>
    <w:rsid w:val="00FC79C3"/>
    <w:rsid w:val="00FD0BB0"/>
    <w:rsid w:val="00FD1ACC"/>
    <w:rsid w:val="00FD599B"/>
    <w:rsid w:val="00FD7C0F"/>
    <w:rsid w:val="00FE4D96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D2E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5F3E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F097E"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5F3E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F097E"/>
    <w:rPr>
      <w:rFonts w:ascii="Cambria" w:hAnsi="Cambria" w:cs="Times New Roman"/>
      <w:b/>
      <w:color w:val="4F81BD"/>
    </w:rPr>
  </w:style>
  <w:style w:type="paragraph" w:styleId="a3">
    <w:name w:val="Normal (Web)"/>
    <w:basedOn w:val="a"/>
    <w:uiPriority w:val="99"/>
    <w:semiHidden/>
    <w:rsid w:val="0062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6224F5"/>
    <w:rPr>
      <w:rFonts w:cs="Times New Roman"/>
      <w:i/>
    </w:rPr>
  </w:style>
  <w:style w:type="character" w:customStyle="1" w:styleId="apple-converted-space">
    <w:name w:val="apple-converted-space"/>
    <w:uiPriority w:val="99"/>
    <w:rsid w:val="006224F5"/>
  </w:style>
  <w:style w:type="paragraph" w:styleId="a5">
    <w:name w:val="endnote text"/>
    <w:basedOn w:val="a"/>
    <w:link w:val="a6"/>
    <w:uiPriority w:val="99"/>
    <w:rsid w:val="00C50AAD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концевой сноски Знак"/>
    <w:link w:val="a5"/>
    <w:uiPriority w:val="99"/>
    <w:locked/>
    <w:rsid w:val="00C50AAD"/>
    <w:rPr>
      <w:rFonts w:cs="Times New Roman"/>
      <w:sz w:val="20"/>
    </w:rPr>
  </w:style>
  <w:style w:type="character" w:styleId="a7">
    <w:name w:val="endnote reference"/>
    <w:uiPriority w:val="99"/>
    <w:semiHidden/>
    <w:rsid w:val="00C50AAD"/>
    <w:rPr>
      <w:rFonts w:cs="Times New Roman"/>
      <w:vertAlign w:val="superscript"/>
    </w:rPr>
  </w:style>
  <w:style w:type="table" w:styleId="a8">
    <w:name w:val="Table Grid"/>
    <w:basedOn w:val="a1"/>
    <w:rsid w:val="000D04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semiHidden/>
    <w:rsid w:val="00121A3B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121A3B"/>
    <w:pPr>
      <w:spacing w:line="240" w:lineRule="auto"/>
    </w:pPr>
    <w:rPr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locked/>
    <w:rsid w:val="00121A3B"/>
    <w:rPr>
      <w:rFonts w:cs="Times New Roman"/>
      <w:sz w:val="20"/>
    </w:rPr>
  </w:style>
  <w:style w:type="paragraph" w:styleId="ac">
    <w:name w:val="annotation subject"/>
    <w:basedOn w:val="aa"/>
    <w:next w:val="aa"/>
    <w:link w:val="ad"/>
    <w:uiPriority w:val="99"/>
    <w:semiHidden/>
    <w:rsid w:val="00121A3B"/>
    <w:rPr>
      <w:b/>
    </w:rPr>
  </w:style>
  <w:style w:type="character" w:customStyle="1" w:styleId="ad">
    <w:name w:val="Тема примечания Знак"/>
    <w:link w:val="ac"/>
    <w:uiPriority w:val="99"/>
    <w:semiHidden/>
    <w:locked/>
    <w:rsid w:val="00121A3B"/>
    <w:rPr>
      <w:rFonts w:cs="Times New Roman"/>
      <w:b/>
      <w:sz w:val="20"/>
    </w:rPr>
  </w:style>
  <w:style w:type="paragraph" w:styleId="ae">
    <w:name w:val="Revision"/>
    <w:hidden/>
    <w:uiPriority w:val="99"/>
    <w:semiHidden/>
    <w:rsid w:val="00121A3B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rsid w:val="00121A3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121A3B"/>
    <w:rPr>
      <w:rFonts w:ascii="Tahoma" w:hAnsi="Tahoma" w:cs="Times New Roman"/>
      <w:sz w:val="16"/>
    </w:rPr>
  </w:style>
  <w:style w:type="paragraph" w:customStyle="1" w:styleId="af1">
    <w:name w:val="Моя аналитика"/>
    <w:basedOn w:val="1"/>
    <w:link w:val="af2"/>
    <w:uiPriority w:val="99"/>
    <w:rsid w:val="001139B6"/>
    <w:pPr>
      <w:spacing w:before="240" w:after="240"/>
      <w:ind w:firstLine="709"/>
    </w:pPr>
    <w:rPr>
      <w:rFonts w:ascii="Times New Roman" w:hAnsi="Times New Roman"/>
      <w:color w:val="244061"/>
      <w:lang w:val="en-US"/>
    </w:rPr>
  </w:style>
  <w:style w:type="character" w:customStyle="1" w:styleId="af2">
    <w:name w:val="Моя аналитика Знак"/>
    <w:link w:val="af1"/>
    <w:uiPriority w:val="99"/>
    <w:locked/>
    <w:rsid w:val="001139B6"/>
    <w:rPr>
      <w:rFonts w:ascii="Times New Roman" w:hAnsi="Times New Roman"/>
      <w:b/>
      <w:color w:val="244061"/>
      <w:sz w:val="28"/>
      <w:lang w:val="en-US"/>
    </w:rPr>
  </w:style>
  <w:style w:type="paragraph" w:styleId="af3">
    <w:name w:val="TOC Heading"/>
    <w:basedOn w:val="1"/>
    <w:next w:val="a"/>
    <w:uiPriority w:val="99"/>
    <w:qFormat/>
    <w:rsid w:val="00B84A4B"/>
    <w:pPr>
      <w:outlineLvl w:val="9"/>
    </w:pPr>
  </w:style>
  <w:style w:type="paragraph" w:styleId="11">
    <w:name w:val="toc 1"/>
    <w:basedOn w:val="a"/>
    <w:next w:val="a"/>
    <w:autoRedefine/>
    <w:uiPriority w:val="39"/>
    <w:rsid w:val="00B84A4B"/>
    <w:pPr>
      <w:spacing w:after="100"/>
    </w:pPr>
  </w:style>
  <w:style w:type="character" w:styleId="af4">
    <w:name w:val="Hyperlink"/>
    <w:uiPriority w:val="99"/>
    <w:rsid w:val="00B84A4B"/>
    <w:rPr>
      <w:rFonts w:cs="Times New Roman"/>
      <w:color w:val="0000FF"/>
      <w:u w:val="single"/>
    </w:rPr>
  </w:style>
  <w:style w:type="paragraph" w:styleId="af5">
    <w:name w:val="footer"/>
    <w:basedOn w:val="a"/>
    <w:link w:val="af6"/>
    <w:uiPriority w:val="99"/>
    <w:rsid w:val="001A6F6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semiHidden/>
    <w:locked/>
    <w:rsid w:val="00F458B8"/>
    <w:rPr>
      <w:rFonts w:cs="Times New Roman"/>
      <w:lang w:eastAsia="en-US"/>
    </w:rPr>
  </w:style>
  <w:style w:type="character" w:styleId="af7">
    <w:name w:val="page number"/>
    <w:uiPriority w:val="99"/>
    <w:rsid w:val="001A6F63"/>
    <w:rPr>
      <w:rFonts w:cs="Times New Roman"/>
    </w:rPr>
  </w:style>
  <w:style w:type="paragraph" w:customStyle="1" w:styleId="af8">
    <w:name w:val="Мой стиль для оглавления"/>
    <w:basedOn w:val="af1"/>
    <w:link w:val="af9"/>
    <w:uiPriority w:val="99"/>
    <w:rsid w:val="007F2EE7"/>
  </w:style>
  <w:style w:type="character" w:customStyle="1" w:styleId="af9">
    <w:name w:val="Мой стиль для оглавления Знак"/>
    <w:link w:val="af8"/>
    <w:uiPriority w:val="99"/>
    <w:locked/>
    <w:rsid w:val="007F2EE7"/>
    <w:rPr>
      <w:rFonts w:ascii="Times New Roman" w:hAnsi="Times New Roman"/>
      <w:b/>
      <w:color w:val="244061"/>
      <w:sz w:val="28"/>
      <w:lang w:val="en-US"/>
    </w:rPr>
  </w:style>
  <w:style w:type="paragraph" w:styleId="afa">
    <w:name w:val="Body Text"/>
    <w:basedOn w:val="a"/>
    <w:link w:val="afb"/>
    <w:uiPriority w:val="99"/>
    <w:semiHidden/>
    <w:unhideWhenUsed/>
    <w:rsid w:val="00727FDB"/>
    <w:pPr>
      <w:spacing w:after="120"/>
    </w:pPr>
  </w:style>
  <w:style w:type="character" w:customStyle="1" w:styleId="afb">
    <w:name w:val="Основной текст Знак"/>
    <w:link w:val="afa"/>
    <w:uiPriority w:val="99"/>
    <w:semiHidden/>
    <w:rsid w:val="00727FDB"/>
    <w:rPr>
      <w:sz w:val="22"/>
      <w:szCs w:val="22"/>
      <w:lang w:eastAsia="en-US"/>
    </w:rPr>
  </w:style>
  <w:style w:type="paragraph" w:styleId="afc">
    <w:name w:val="header"/>
    <w:basedOn w:val="a"/>
    <w:link w:val="afd"/>
    <w:uiPriority w:val="99"/>
    <w:unhideWhenUsed/>
    <w:rsid w:val="0047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4766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D2E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5F3E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F097E"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5F3E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F097E"/>
    <w:rPr>
      <w:rFonts w:ascii="Cambria" w:hAnsi="Cambria" w:cs="Times New Roman"/>
      <w:b/>
      <w:color w:val="4F81BD"/>
    </w:rPr>
  </w:style>
  <w:style w:type="paragraph" w:styleId="a3">
    <w:name w:val="Normal (Web)"/>
    <w:basedOn w:val="a"/>
    <w:uiPriority w:val="99"/>
    <w:semiHidden/>
    <w:rsid w:val="0062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6224F5"/>
    <w:rPr>
      <w:rFonts w:cs="Times New Roman"/>
      <w:i/>
    </w:rPr>
  </w:style>
  <w:style w:type="character" w:customStyle="1" w:styleId="apple-converted-space">
    <w:name w:val="apple-converted-space"/>
    <w:uiPriority w:val="99"/>
    <w:rsid w:val="006224F5"/>
  </w:style>
  <w:style w:type="paragraph" w:styleId="a5">
    <w:name w:val="endnote text"/>
    <w:basedOn w:val="a"/>
    <w:link w:val="a6"/>
    <w:uiPriority w:val="99"/>
    <w:rsid w:val="00C50AAD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концевой сноски Знак"/>
    <w:link w:val="a5"/>
    <w:uiPriority w:val="99"/>
    <w:locked/>
    <w:rsid w:val="00C50AAD"/>
    <w:rPr>
      <w:rFonts w:cs="Times New Roman"/>
      <w:sz w:val="20"/>
    </w:rPr>
  </w:style>
  <w:style w:type="character" w:styleId="a7">
    <w:name w:val="endnote reference"/>
    <w:uiPriority w:val="99"/>
    <w:semiHidden/>
    <w:rsid w:val="00C50AAD"/>
    <w:rPr>
      <w:rFonts w:cs="Times New Roman"/>
      <w:vertAlign w:val="superscript"/>
    </w:rPr>
  </w:style>
  <w:style w:type="table" w:styleId="a8">
    <w:name w:val="Table Grid"/>
    <w:basedOn w:val="a1"/>
    <w:rsid w:val="000D04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semiHidden/>
    <w:rsid w:val="00121A3B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121A3B"/>
    <w:pPr>
      <w:spacing w:line="240" w:lineRule="auto"/>
    </w:pPr>
    <w:rPr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locked/>
    <w:rsid w:val="00121A3B"/>
    <w:rPr>
      <w:rFonts w:cs="Times New Roman"/>
      <w:sz w:val="20"/>
    </w:rPr>
  </w:style>
  <w:style w:type="paragraph" w:styleId="ac">
    <w:name w:val="annotation subject"/>
    <w:basedOn w:val="aa"/>
    <w:next w:val="aa"/>
    <w:link w:val="ad"/>
    <w:uiPriority w:val="99"/>
    <w:semiHidden/>
    <w:rsid w:val="00121A3B"/>
    <w:rPr>
      <w:b/>
    </w:rPr>
  </w:style>
  <w:style w:type="character" w:customStyle="1" w:styleId="ad">
    <w:name w:val="Тема примечания Знак"/>
    <w:link w:val="ac"/>
    <w:uiPriority w:val="99"/>
    <w:semiHidden/>
    <w:locked/>
    <w:rsid w:val="00121A3B"/>
    <w:rPr>
      <w:rFonts w:cs="Times New Roman"/>
      <w:b/>
      <w:sz w:val="20"/>
    </w:rPr>
  </w:style>
  <w:style w:type="paragraph" w:styleId="ae">
    <w:name w:val="Revision"/>
    <w:hidden/>
    <w:uiPriority w:val="99"/>
    <w:semiHidden/>
    <w:rsid w:val="00121A3B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rsid w:val="00121A3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121A3B"/>
    <w:rPr>
      <w:rFonts w:ascii="Tahoma" w:hAnsi="Tahoma" w:cs="Times New Roman"/>
      <w:sz w:val="16"/>
    </w:rPr>
  </w:style>
  <w:style w:type="paragraph" w:customStyle="1" w:styleId="af1">
    <w:name w:val="Моя аналитика"/>
    <w:basedOn w:val="1"/>
    <w:link w:val="af2"/>
    <w:uiPriority w:val="99"/>
    <w:rsid w:val="001139B6"/>
    <w:pPr>
      <w:spacing w:before="240" w:after="240"/>
      <w:ind w:firstLine="709"/>
    </w:pPr>
    <w:rPr>
      <w:rFonts w:ascii="Times New Roman" w:hAnsi="Times New Roman"/>
      <w:color w:val="244061"/>
      <w:lang w:val="en-US"/>
    </w:rPr>
  </w:style>
  <w:style w:type="character" w:customStyle="1" w:styleId="af2">
    <w:name w:val="Моя аналитика Знак"/>
    <w:link w:val="af1"/>
    <w:uiPriority w:val="99"/>
    <w:locked/>
    <w:rsid w:val="001139B6"/>
    <w:rPr>
      <w:rFonts w:ascii="Times New Roman" w:hAnsi="Times New Roman"/>
      <w:b/>
      <w:color w:val="244061"/>
      <w:sz w:val="28"/>
      <w:lang w:val="en-US"/>
    </w:rPr>
  </w:style>
  <w:style w:type="paragraph" w:styleId="af3">
    <w:name w:val="TOC Heading"/>
    <w:basedOn w:val="1"/>
    <w:next w:val="a"/>
    <w:uiPriority w:val="99"/>
    <w:qFormat/>
    <w:rsid w:val="00B84A4B"/>
    <w:pPr>
      <w:outlineLvl w:val="9"/>
    </w:pPr>
  </w:style>
  <w:style w:type="paragraph" w:styleId="11">
    <w:name w:val="toc 1"/>
    <w:basedOn w:val="a"/>
    <w:next w:val="a"/>
    <w:autoRedefine/>
    <w:uiPriority w:val="39"/>
    <w:rsid w:val="00B84A4B"/>
    <w:pPr>
      <w:spacing w:after="100"/>
    </w:pPr>
  </w:style>
  <w:style w:type="character" w:styleId="af4">
    <w:name w:val="Hyperlink"/>
    <w:uiPriority w:val="99"/>
    <w:rsid w:val="00B84A4B"/>
    <w:rPr>
      <w:rFonts w:cs="Times New Roman"/>
      <w:color w:val="0000FF"/>
      <w:u w:val="single"/>
    </w:rPr>
  </w:style>
  <w:style w:type="paragraph" w:styleId="af5">
    <w:name w:val="footer"/>
    <w:basedOn w:val="a"/>
    <w:link w:val="af6"/>
    <w:uiPriority w:val="99"/>
    <w:rsid w:val="001A6F6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semiHidden/>
    <w:locked/>
    <w:rsid w:val="00F458B8"/>
    <w:rPr>
      <w:rFonts w:cs="Times New Roman"/>
      <w:lang w:eastAsia="en-US"/>
    </w:rPr>
  </w:style>
  <w:style w:type="character" w:styleId="af7">
    <w:name w:val="page number"/>
    <w:uiPriority w:val="99"/>
    <w:rsid w:val="001A6F63"/>
    <w:rPr>
      <w:rFonts w:cs="Times New Roman"/>
    </w:rPr>
  </w:style>
  <w:style w:type="paragraph" w:customStyle="1" w:styleId="af8">
    <w:name w:val="Мой стиль для оглавления"/>
    <w:basedOn w:val="af1"/>
    <w:link w:val="af9"/>
    <w:uiPriority w:val="99"/>
    <w:rsid w:val="007F2EE7"/>
  </w:style>
  <w:style w:type="character" w:customStyle="1" w:styleId="af9">
    <w:name w:val="Мой стиль для оглавления Знак"/>
    <w:link w:val="af8"/>
    <w:uiPriority w:val="99"/>
    <w:locked/>
    <w:rsid w:val="007F2EE7"/>
    <w:rPr>
      <w:rFonts w:ascii="Times New Roman" w:hAnsi="Times New Roman"/>
      <w:b/>
      <w:color w:val="244061"/>
      <w:sz w:val="28"/>
      <w:lang w:val="en-US"/>
    </w:rPr>
  </w:style>
  <w:style w:type="paragraph" w:styleId="afa">
    <w:name w:val="Body Text"/>
    <w:basedOn w:val="a"/>
    <w:link w:val="afb"/>
    <w:uiPriority w:val="99"/>
    <w:semiHidden/>
    <w:unhideWhenUsed/>
    <w:rsid w:val="00727FDB"/>
    <w:pPr>
      <w:spacing w:after="120"/>
    </w:pPr>
  </w:style>
  <w:style w:type="character" w:customStyle="1" w:styleId="afb">
    <w:name w:val="Основной текст Знак"/>
    <w:link w:val="afa"/>
    <w:uiPriority w:val="99"/>
    <w:semiHidden/>
    <w:rsid w:val="00727FDB"/>
    <w:rPr>
      <w:sz w:val="22"/>
      <w:szCs w:val="22"/>
      <w:lang w:eastAsia="en-US"/>
    </w:rPr>
  </w:style>
  <w:style w:type="paragraph" w:styleId="afc">
    <w:name w:val="header"/>
    <w:basedOn w:val="a"/>
    <w:link w:val="afd"/>
    <w:uiPriority w:val="99"/>
    <w:unhideWhenUsed/>
    <w:rsid w:val="0047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4766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40"/>
      <c:depthPercent val="100"/>
      <c:rAngAx val="0"/>
      <c:perspective val="90"/>
    </c:view3D>
    <c:floor>
      <c:thickness val="0"/>
    </c:floor>
    <c:sideWall>
      <c:thickness val="0"/>
      <c:spPr>
        <a:solidFill>
          <a:srgbClr val="FFFFFF"/>
        </a:solidFill>
        <a:ln w="25360">
          <a:noFill/>
        </a:ln>
      </c:spPr>
    </c:sideWall>
    <c:backWall>
      <c:thickness val="0"/>
      <c:spPr>
        <a:solidFill>
          <a:srgbClr val="FFFFFF"/>
        </a:solidFill>
        <a:ln w="25360">
          <a:noFill/>
        </a:ln>
      </c:spPr>
    </c:backWall>
    <c:plotArea>
      <c:layout>
        <c:manualLayout>
          <c:layoutTarget val="inner"/>
          <c:xMode val="edge"/>
          <c:yMode val="edge"/>
          <c:x val="0.25718849840255592"/>
          <c:y val="0.24119241192411925"/>
          <c:w val="0.30191693290734822"/>
          <c:h val="0.5121951219512195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0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plosion val="1"/>
          </c:dPt>
          <c:dPt>
            <c:idx val="1"/>
            <c:bubble3D val="0"/>
            <c:spPr>
              <a:solidFill>
                <a:srgbClr val="993366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0437805689651868"/>
                  <c:y val="0.2197479214207424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Количество законопроектов, внесенных в НС</a:t>
                    </a:r>
                    <a:r>
                      <a:rPr lang="ru-RU"/>
                      <a:t>; 52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2447475596353996E-2"/>
                  <c:y val="3.8863116148695788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Количество законопроектов, отозванных из НС</a:t>
                    </a:r>
                    <a:r>
                      <a:rPr lang="ru-RU"/>
                      <a:t>; 11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layout>
                <c:manualLayout>
                  <c:x val="-4.8183688804143414E-2"/>
                  <c:y val="-8.6545250408351065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Количество законов, принятых НС всего</a:t>
                    </a:r>
                    <a:r>
                      <a:rPr lang="ru-RU"/>
                      <a:t>; 38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1514226313275146"/>
                  <c:y val="-3.445103976871567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Количество законов, подписанных Главой</a:t>
                    </a:r>
                    <a:r>
                      <a:rPr lang="ru-RU"/>
                      <a:t>; 18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20434037756485735"/>
                  <c:y val="0.2363393557991863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Количество законов, ветированных Главой</a:t>
                    </a:r>
                    <a:r>
                      <a:rPr lang="ru-RU"/>
                      <a:t>; 0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delete val="1"/>
            </c:dLbl>
            <c:spPr>
              <a:noFill/>
              <a:ln w="25360">
                <a:noFill/>
              </a:ln>
            </c:spPr>
            <c:txPr>
              <a:bodyPr/>
              <a:lstStyle/>
              <a:p>
                <a:pPr>
                  <a:defRPr sz="99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outEnd"/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Sheet1!$B$1:$H$1</c:f>
              <c:strCache>
                <c:ptCount val="6"/>
                <c:pt idx="0">
                  <c:v>Количество законопроектов, внесенных в НС</c:v>
                </c:pt>
                <c:pt idx="1">
                  <c:v>Количество законопроектов, отозванных из НС</c:v>
                </c:pt>
                <c:pt idx="3">
                  <c:v>Количество законов, принятых НС всего</c:v>
                </c:pt>
                <c:pt idx="4">
                  <c:v>Количество законов, подписанных Главой</c:v>
                </c:pt>
                <c:pt idx="5">
                  <c:v>Количество законов, ветированных Главой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52</c:v>
                </c:pt>
                <c:pt idx="1">
                  <c:v>11</c:v>
                </c:pt>
                <c:pt idx="3">
                  <c:v>38</c:v>
                </c:pt>
                <c:pt idx="4">
                  <c:v>18</c:v>
                </c:pt>
                <c:pt idx="5">
                  <c:v>0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8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6"/>
                <c:pt idx="0">
                  <c:v>Количество законопроектов, внесенных в НС</c:v>
                </c:pt>
                <c:pt idx="1">
                  <c:v>Количество законопроектов, отозванных из НС</c:v>
                </c:pt>
                <c:pt idx="3">
                  <c:v>Количество законов, принятых НС всего</c:v>
                </c:pt>
                <c:pt idx="4">
                  <c:v>Количество законов, подписанных Главой</c:v>
                </c:pt>
                <c:pt idx="5">
                  <c:v>Количество законов, ветированных Главой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</c:ser>
        <c:ser>
          <c:idx val="3"/>
          <c:order val="2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8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dPt>
            <c:idx val="4"/>
            <c:bubble3D val="0"/>
            <c:spPr>
              <a:solidFill>
                <a:srgbClr val="660066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6"/>
                <c:pt idx="0">
                  <c:v>Количество законопроектов, внесенных в НС</c:v>
                </c:pt>
                <c:pt idx="1">
                  <c:v>Количество законопроектов, отозванных из НС</c:v>
                </c:pt>
                <c:pt idx="3">
                  <c:v>Количество законов, принятых НС всего</c:v>
                </c:pt>
                <c:pt idx="4">
                  <c:v>Количество законов, подписанных Главой</c:v>
                </c:pt>
                <c:pt idx="5">
                  <c:v>Количество законов, ветированных Главой</c:v>
                </c:pt>
              </c:strCache>
            </c:strRef>
          </c:cat>
          <c:val>
            <c:numRef>
              <c:f>Sheet1!$B$5:$H$5</c:f>
              <c:numCache>
                <c:formatCode>General</c:formatCode>
                <c:ptCount val="7"/>
              </c:numCache>
            </c:numRef>
          </c:val>
        </c:ser>
        <c:ser>
          <c:idx val="4"/>
          <c:order val="3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8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</c:dPt>
          <c:dPt>
            <c:idx val="5"/>
            <c:bubble3D val="0"/>
            <c:spPr>
              <a:solidFill>
                <a:srgbClr val="FF8080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6"/>
                <c:pt idx="0">
                  <c:v>Количество законопроектов, внесенных в НС</c:v>
                </c:pt>
                <c:pt idx="1">
                  <c:v>Количество законопроектов, отозванных из НС</c:v>
                </c:pt>
                <c:pt idx="3">
                  <c:v>Количество законов, принятых НС всего</c:v>
                </c:pt>
                <c:pt idx="4">
                  <c:v>Количество законов, подписанных Главой</c:v>
                </c:pt>
                <c:pt idx="5">
                  <c:v>Количество законов, ветированных Главой</c:v>
                </c:pt>
              </c:strCache>
            </c:strRef>
          </c:cat>
          <c:val>
            <c:numRef>
              <c:f>Sheet1!$B$6:$H$6</c:f>
              <c:numCache>
                <c:formatCode>General</c:formatCode>
                <c:ptCount val="7"/>
              </c:numCache>
            </c:numRef>
          </c:val>
        </c:ser>
        <c:ser>
          <c:idx val="5"/>
          <c:order val="4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68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</c:dPt>
          <c:dPt>
            <c:idx val="6"/>
            <c:bubble3D val="0"/>
            <c:spPr>
              <a:solidFill>
                <a:srgbClr val="0066CC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6"/>
                <c:pt idx="0">
                  <c:v>Количество законопроектов, внесенных в НС</c:v>
                </c:pt>
                <c:pt idx="1">
                  <c:v>Количество законопроектов, отозванных из НС</c:v>
                </c:pt>
                <c:pt idx="3">
                  <c:v>Количество законов, принятых НС всего</c:v>
                </c:pt>
                <c:pt idx="4">
                  <c:v>Количество законов, подписанных Главой</c:v>
                </c:pt>
                <c:pt idx="5">
                  <c:v>Количество законов, ветированных Главой</c:v>
                </c:pt>
              </c:strCache>
            </c:strRef>
          </c:cat>
          <c:val>
            <c:numRef>
              <c:f>Sheet1!$B$7:$H$7</c:f>
              <c:numCache>
                <c:formatCode>General</c:formatCode>
                <c:ptCount val="7"/>
              </c:numCache>
            </c:numRef>
          </c:val>
        </c:ser>
        <c:ser>
          <c:idx val="6"/>
          <c:order val="5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68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</c:dPt>
          <c:cat>
            <c:strRef>
              <c:f>Sheet1!$B$1:$H$1</c:f>
              <c:strCache>
                <c:ptCount val="6"/>
                <c:pt idx="0">
                  <c:v>Количество законопроектов, внесенных в НС</c:v>
                </c:pt>
                <c:pt idx="1">
                  <c:v>Количество законопроектов, отозванных из НС</c:v>
                </c:pt>
                <c:pt idx="3">
                  <c:v>Количество законов, принятых НС всего</c:v>
                </c:pt>
                <c:pt idx="4">
                  <c:v>Количество законов, подписанных Главой</c:v>
                </c:pt>
                <c:pt idx="5">
                  <c:v>Количество законов, ветированных Главой</c:v>
                </c:pt>
              </c:strCache>
            </c:strRef>
          </c:cat>
          <c:val>
            <c:numRef>
              <c:f>Sheet1!$B$8:$H$8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62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5C20-0B94-42F3-92E0-0C306490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10</Pages>
  <Words>2021</Words>
  <Characters>15865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Evgen</dc:creator>
  <cp:keywords/>
  <dc:description/>
  <cp:lastModifiedBy>Аппарат Народного Совета</cp:lastModifiedBy>
  <cp:revision>33</cp:revision>
  <cp:lastPrinted>2017-03-22T14:48:00Z</cp:lastPrinted>
  <dcterms:created xsi:type="dcterms:W3CDTF">2016-12-16T06:57:00Z</dcterms:created>
  <dcterms:modified xsi:type="dcterms:W3CDTF">2017-04-04T08:29:00Z</dcterms:modified>
</cp:coreProperties>
</file>