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9B" w:rsidRPr="00723E57" w:rsidRDefault="00E56C21" w:rsidP="006126BD">
      <w:pPr>
        <w:jc w:val="center"/>
        <w:rPr>
          <w:color w:val="000000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159510" cy="936625"/>
            <wp:effectExtent l="0" t="0" r="254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Аппарат Народного Совета Донецкой Народной Республики 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Управление правового обеспечения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Отдел учета и систематизации законодательства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НАРОДНЫЙ СОВЕТ 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ДОНЕЦКОЙ НАРОДНОЙ РЕСПУБЛИКИ ПЕРВОГО СОЗЫВА 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осенняя сессия 2015 года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Информационно-аналитическое заключение 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№ 2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Донецк</w:t>
      </w: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2015</w:t>
      </w:r>
    </w:p>
    <w:p w:rsidR="00FD599B" w:rsidRPr="00723E57" w:rsidRDefault="00FD599B">
      <w:pPr>
        <w:pStyle w:val="af3"/>
        <w:rPr>
          <w:rFonts w:ascii="Times New Roman" w:hAnsi="Times New Roman"/>
          <w:sz w:val="24"/>
          <w:szCs w:val="24"/>
        </w:rPr>
      </w:pPr>
      <w:r w:rsidRPr="00723E57">
        <w:rPr>
          <w:rFonts w:ascii="Times New Roman" w:hAnsi="Times New Roman"/>
          <w:sz w:val="24"/>
          <w:szCs w:val="24"/>
        </w:rPr>
        <w:lastRenderedPageBreak/>
        <w:t>Оглавление</w:t>
      </w:r>
    </w:p>
    <w:p w:rsidR="00FD599B" w:rsidRPr="00723E57" w:rsidRDefault="00FD599B" w:rsidP="007A3A96">
      <w:pPr>
        <w:rPr>
          <w:lang w:eastAsia="ru-RU"/>
        </w:rPr>
      </w:pPr>
    </w:p>
    <w:p w:rsidR="00FD599B" w:rsidRPr="00723E57" w:rsidRDefault="00FD599B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r w:rsidRPr="00723E57">
        <w:rPr>
          <w:rFonts w:ascii="Times New Roman" w:hAnsi="Times New Roman"/>
          <w:sz w:val="24"/>
          <w:szCs w:val="24"/>
        </w:rPr>
        <w:fldChar w:fldCharType="begin"/>
      </w:r>
      <w:r w:rsidRPr="00723E57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723E57">
        <w:rPr>
          <w:rFonts w:ascii="Times New Roman" w:hAnsi="Times New Roman"/>
          <w:sz w:val="24"/>
          <w:szCs w:val="24"/>
        </w:rPr>
        <w:fldChar w:fldCharType="separate"/>
      </w:r>
      <w:hyperlink w:anchor="_Toc441074374" w:history="1">
        <w:r w:rsidRPr="00723E57">
          <w:rPr>
            <w:rStyle w:val="af4"/>
            <w:rFonts w:ascii="Times New Roman" w:hAnsi="Times New Roman"/>
            <w:noProof/>
            <w:sz w:val="24"/>
            <w:szCs w:val="24"/>
          </w:rPr>
          <w:t>Введение</w:t>
        </w:r>
        <w:r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_Toc441074374 \h </w:instrText>
        </w:r>
        <w:r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75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I. Государственное строительство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_Toc441074375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76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II. Промышленная политика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_Toc441074376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77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III. Законодательство о транспорте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_Toc441074377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78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IV. Защита информации и информационного пространства государства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_Toc441074378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79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V. Финансовая, экономическая и налоговая политика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_Toc441074379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0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VI. Здравоохранение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_Toc441074380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1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VII. Забота о гражданах, вставших на защиту государства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_Toc441074381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2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VIII. Законодательство в сфере обороны и безопасности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_Toc441074382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3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IX. Экологическая безопасность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_Toc441074383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4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X. Культура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_Toc441074384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5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XI. Законодательство о труде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_Toc441074385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6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XII. Статистика законодательного процесса за осеннюю сессию по состоянию на 31.12.2015 год (июль включительно)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_Toc441074386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E56C21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1074387" w:history="1">
        <w:r w:rsidR="00FD599B" w:rsidRPr="00723E57">
          <w:rPr>
            <w:rStyle w:val="af4"/>
            <w:rFonts w:ascii="Times New Roman" w:hAnsi="Times New Roman"/>
            <w:noProof/>
            <w:sz w:val="24"/>
            <w:szCs w:val="24"/>
          </w:rPr>
          <w:t>Заключение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_Toc441074387 \h </w:instrTex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E3864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FD599B" w:rsidRPr="00723E5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D599B" w:rsidRPr="00723E57" w:rsidRDefault="00FD599B">
      <w:pPr>
        <w:rPr>
          <w:rFonts w:ascii="Times New Roman" w:hAnsi="Times New Roman"/>
          <w:sz w:val="24"/>
          <w:szCs w:val="24"/>
        </w:rPr>
      </w:pPr>
      <w:r w:rsidRPr="00723E57">
        <w:rPr>
          <w:rFonts w:ascii="Times New Roman" w:hAnsi="Times New Roman"/>
          <w:sz w:val="24"/>
          <w:szCs w:val="24"/>
        </w:rPr>
        <w:fldChar w:fldCharType="end"/>
      </w:r>
    </w:p>
    <w:p w:rsidR="00FD599B" w:rsidRPr="00723E57" w:rsidRDefault="00FD599B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6126B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599B" w:rsidRPr="00723E57" w:rsidRDefault="00FD599B" w:rsidP="00101149">
      <w:pPr>
        <w:pStyle w:val="af1"/>
        <w:spacing w:before="0" w:after="0"/>
        <w:rPr>
          <w:lang w:val="ru-RU"/>
        </w:rPr>
      </w:pPr>
      <w:r w:rsidRPr="00723E57">
        <w:rPr>
          <w:lang w:val="ru-RU"/>
        </w:rPr>
        <w:br w:type="page"/>
      </w:r>
      <w:bookmarkStart w:id="0" w:name="_Toc441074374"/>
      <w:r w:rsidRPr="00723E57">
        <w:rPr>
          <w:lang w:val="ru-RU"/>
        </w:rPr>
        <w:t>Введение</w:t>
      </w:r>
      <w:bookmarkEnd w:id="0"/>
    </w:p>
    <w:p w:rsidR="00FD599B" w:rsidRPr="00723E57" w:rsidRDefault="00FD599B" w:rsidP="006126BD">
      <w:pPr>
        <w:pStyle w:val="a3"/>
        <w:shd w:val="clear" w:color="auto" w:fill="FFFFFF"/>
        <w:spacing w:after="0"/>
        <w:ind w:firstLine="709"/>
        <w:jc w:val="both"/>
        <w:rPr>
          <w:b/>
          <w:i/>
          <w:color w:val="000000"/>
        </w:rPr>
      </w:pPr>
      <w:r w:rsidRPr="00723E57">
        <w:rPr>
          <w:b/>
          <w:i/>
          <w:color w:val="000000"/>
        </w:rPr>
        <w:t xml:space="preserve">Информационно-аналитическое заключение подготовлено Аппаратом Народного Совета Донецкой Народной Республики. </w:t>
      </w:r>
      <w:r w:rsidRPr="00723E57">
        <w:rPr>
          <w:rStyle w:val="a7"/>
          <w:b/>
          <w:i/>
          <w:color w:val="000000"/>
        </w:rPr>
        <w:endnoteReference w:id="1"/>
      </w:r>
    </w:p>
    <w:p w:rsidR="00FD599B" w:rsidRPr="00723E57" w:rsidRDefault="00FD599B" w:rsidP="00BB7E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>Настоящее информационно-аналитическое заключение посвящено обзору основных результатов деятельности Народного Совета Донецкой Народной Республики первого созыва за осеннюю сессию 2015 года.</w:t>
      </w:r>
    </w:p>
    <w:p w:rsidR="00FD599B" w:rsidRPr="00723E57" w:rsidRDefault="00FD599B" w:rsidP="00C44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>В течение осенней сессии 2015 года Народным Советом Донецкой Народной Республики было принято 214 постановлений. Из них большинство постановлений касалось осуществления его конституционных полномочий и вопросов общего характера.</w:t>
      </w:r>
    </w:p>
    <w:p w:rsidR="00FD599B" w:rsidRPr="00723E57" w:rsidRDefault="00FD599B" w:rsidP="00C44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>Законодательный процесс в Донецкой Народной Республике за указанный период, включая июль 2015 года, характеризуется следующими показателями.</w:t>
      </w:r>
    </w:p>
    <w:p w:rsidR="00FD599B" w:rsidRPr="00723E57" w:rsidRDefault="00FD599B" w:rsidP="00C44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 xml:space="preserve">В Народный Совет Донецкой Народной Республики был внесен – 121 законопроект, всего принято к рассмотрению – 80 законопроектов, отозвано – 8. В целом рассмотрено – 76 законопроектов, принято в первом чтении – 40, во втором чтении – 36. Главой Донецкой Народной Республики подписано 45 законов </w:t>
      </w:r>
      <w:r w:rsidRPr="00723E57">
        <w:t>(включая законы, принятые в период весенней сессии 2015 года)</w:t>
      </w:r>
      <w:r w:rsidRPr="00723E57">
        <w:rPr>
          <w:color w:val="000000"/>
        </w:rPr>
        <w:t xml:space="preserve">, отклонено – 0, остальные находятся у Главы Донецкой Народной Республики на подписании. </w:t>
      </w:r>
    </w:p>
    <w:p w:rsidR="00FD599B" w:rsidRPr="0054456E" w:rsidRDefault="00FD599B" w:rsidP="007F2EE7">
      <w:pPr>
        <w:pStyle w:val="af8"/>
        <w:rPr>
          <w:lang w:val="ru-RU"/>
        </w:rPr>
      </w:pPr>
      <w:bookmarkStart w:id="1" w:name="_Toc441074375"/>
      <w:smartTag w:uri="urn:schemas-microsoft-com:office:smarttags" w:element="place">
        <w:r w:rsidRPr="00723E57">
          <w:t>I</w:t>
        </w:r>
        <w:r w:rsidRPr="0054456E">
          <w:rPr>
            <w:lang w:val="ru-RU"/>
          </w:rPr>
          <w:t>.</w:t>
        </w:r>
      </w:smartTag>
      <w:r w:rsidRPr="0054456E">
        <w:rPr>
          <w:lang w:val="ru-RU"/>
        </w:rPr>
        <w:t xml:space="preserve"> Государственное строительство</w:t>
      </w:r>
      <w:bookmarkEnd w:id="1"/>
    </w:p>
    <w:p w:rsidR="00FD599B" w:rsidRPr="00723E57" w:rsidRDefault="00FD599B" w:rsidP="00020D6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723E57">
        <w:rPr>
          <w:b/>
          <w:color w:val="000000"/>
        </w:rPr>
        <w:t>Закон Донецкой Народной Республики от 07.08.2015 года № 69-IНС «О внесении изменений в Закон Донецкой Народной Республики «О местных выборах Донецкой Народной Республики» от 28.11.2014 года № 01-ІНС</w:t>
      </w:r>
    </w:p>
    <w:p w:rsidR="00FD599B" w:rsidRPr="00723E57" w:rsidRDefault="00FD599B" w:rsidP="00C44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FD599B" w:rsidRDefault="00FD599B" w:rsidP="00C44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 xml:space="preserve">Особое внимание депутаты Народного Совета Донецкой Народной Республики уделили вопросу </w:t>
      </w:r>
      <w:r w:rsidRPr="00723E57">
        <w:rPr>
          <w:iCs/>
          <w:color w:val="000000"/>
        </w:rPr>
        <w:t>проведения местных выборов с учетом особого статуса Донбасса,</w:t>
      </w:r>
      <w:r w:rsidRPr="00723E57">
        <w:rPr>
          <w:color w:val="000000"/>
        </w:rPr>
        <w:t xml:space="preserve"> и внесени</w:t>
      </w:r>
      <w:r>
        <w:rPr>
          <w:color w:val="000000"/>
        </w:rPr>
        <w:t>я</w:t>
      </w:r>
      <w:r w:rsidRPr="00723E57">
        <w:rPr>
          <w:color w:val="000000"/>
        </w:rPr>
        <w:t xml:space="preserve"> в связи с этим соответствующих изменений в законодательство Донецкой Народной Республики</w:t>
      </w:r>
      <w:r w:rsidRPr="00723E57">
        <w:rPr>
          <w:iCs/>
          <w:color w:val="000000"/>
        </w:rPr>
        <w:t>, которые направлены на реализацию Комплекса мер по выполнению Минских соглашений от 12 февраля 2015 года и Протокола по итогам консультаций Трехсторонней контактной группы от 5 сентября 2015 года</w:t>
      </w:r>
      <w:r w:rsidRPr="00723E57">
        <w:rPr>
          <w:color w:val="000000"/>
        </w:rPr>
        <w:t xml:space="preserve">. </w:t>
      </w:r>
    </w:p>
    <w:p w:rsidR="00FD599B" w:rsidRPr="00723E57" w:rsidRDefault="00FD599B" w:rsidP="00C44A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 xml:space="preserve">Итогом работы стало принятие в двух чтениях Закона «О внесении изменений в Закон Донецкой Народной Республики «О местных выборах Донецкой Народной Республики». </w:t>
      </w:r>
    </w:p>
    <w:p w:rsidR="00FD599B" w:rsidRPr="00723E57" w:rsidRDefault="00FD599B" w:rsidP="00A02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rStyle w:val="a4"/>
          <w:i w:val="0"/>
          <w:iCs/>
          <w:color w:val="000000"/>
        </w:rPr>
        <w:t xml:space="preserve">В частности, </w:t>
      </w:r>
      <w:r w:rsidRPr="00723E57">
        <w:rPr>
          <w:color w:val="000000"/>
        </w:rPr>
        <w:t>парламентарии учли и ситуацию с регистрацией места проживания граждан: кандидат может быть зарегистрирован в любом населенном пункте Донецкой Народной Республики в ее административных границах, и избираться также может в любом населенном пункте Республики.</w:t>
      </w:r>
    </w:p>
    <w:p w:rsidR="00FD599B" w:rsidRPr="00723E57" w:rsidRDefault="00FD599B" w:rsidP="00A02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>При проведении местных выборов Законом предусмотрена организация избирательных участков за рубежом для лиц, место жительства которых зарегистрировано на территории, где проводятся выборы, и которые временно находятся за пределами Донецкой Народной Республики.</w:t>
      </w:r>
    </w:p>
    <w:p w:rsidR="00FD599B" w:rsidRPr="00723E57" w:rsidRDefault="00FD599B" w:rsidP="00A02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>Кроме того, Законом учтены избирательные стандарты Организации по безопасности и сотрудничеству в Европе.</w:t>
      </w:r>
    </w:p>
    <w:p w:rsidR="00FD599B" w:rsidRPr="00723E57" w:rsidRDefault="00FD599B" w:rsidP="00A02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E57">
        <w:rPr>
          <w:color w:val="000000"/>
        </w:rPr>
        <w:t xml:space="preserve">Также Закон запрещает участвовать в мероприятиях избирательного процесса в Донецкой Народной Республике средствам массовой информации, которые нарушают принципы проведения выборов, установленные данным Законом, или причастны к разжиганию гражданской розни, распространению призывов к насилию или заведомо недостоверной информации о ситуации в Донецкой Народной Республике.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br w:type="page"/>
        <w:t>Закон Донецкой Народной Республики от 15.08.2015 года № 70-ІНС «О статусе депутата Народного Совета Донецкой Народной Республики»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центре широкого обсуждения также оказался Закон «О статусе депутата Народного Совета Донецкой Народной Республики». Закон определяет полномочия депутата, порядок их реализации, условия досрочного прекращения полномочия, и гарантии депутатской деятельности. Кроме того, в Законе упрощена процедура привлечения народного избранника к уголовной и административной ответственности.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целом данный Закон закрепил демократический статус депутатов Народного Совета Донецкой Народной Республики и направлен исключительно на реализацию интересов государства. </w:t>
      </w: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11.09.2015 года № 91-ІНС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внесении изменений в законодательство Донецкой Народной Республики по вопросам участия сотрудников правоохранительных органов и военнослужащих в общественных организациях»</w:t>
      </w: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Закон «О внесении изменений в законодательство Донецкой Народной Республики по вопросам участия сотрудников правоохранительных органов и военнослужащих в общественных организациях» способствует обеспечению реализации конституционных гарантий сотрудников правоохранительных органов и военнослужащих относительно права каждого гражданина Республики на объединение. </w:t>
      </w: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Также данным Законом предусмотрено, что в период военного положения депутаты Народного Совета могут быть призваны на военную службу и при этом совмещать свои полномочия с несением военной службы либо ходатайствовать о получении отсрочки. Аналогичное правило совмещения </w:t>
      </w:r>
      <w:r>
        <w:rPr>
          <w:rFonts w:ascii="Times New Roman" w:hAnsi="Times New Roman"/>
          <w:color w:val="000000"/>
          <w:sz w:val="24"/>
          <w:szCs w:val="24"/>
        </w:rPr>
        <w:t>распространяется и на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действующих военнослужащих, которые получили мандат депутата Народного Совета Донецкой Народной Республики.</w:t>
      </w: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11.09.2015 года № 92-ІНС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внесении изменений в Конституцию Донецкой Народной Республики от 14.05.2014 года «О Народном Совете Донецкой Народной Республики»</w:t>
      </w: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С целью устранения пробелов в основном Законе Донецкой Народной Республики был принят Закон «О внесении изменений в Конституцию Донецкой Народной Республики от 14.05.2014 года «О Народном Совете Донецкой Народной Республики».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Изменения затронули процедуру замещения вакантного депутатского мандата, и вопрос совмещения депутатского мандата с иной оплачиваемой деятельностью. </w:t>
      </w:r>
    </w:p>
    <w:p w:rsidR="00FD599B" w:rsidRPr="00723E57" w:rsidRDefault="00FD599B" w:rsidP="00F23A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Так, согласно поправкам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депутат Народного Совета Донецкой Народной Республики не может заниматься другой оплачиваемой деятельностью, кроме преподавательской, научной и иной творческой деятельностью. Однако изменениями предусмотрено совмещение депутатского мандата с исполнением военных обязанностей на период военного положения.</w:t>
      </w:r>
    </w:p>
    <w:p w:rsidR="00FD599B" w:rsidRPr="00723E57" w:rsidRDefault="00FD599B" w:rsidP="006B1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6B1F7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07.08.2015 года № 72-ІНС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нормативных правовых актах»</w:t>
      </w:r>
    </w:p>
    <w:p w:rsidR="00FD599B" w:rsidRPr="00723E57" w:rsidRDefault="00FD599B" w:rsidP="006B1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6B1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ходе становления государства создается новая правовая система, отражающая потребности качественно нового этапа развития общества в Донецкой Народной Республике. Этим и объяснялась насущная потребность в урегулировании правотворческого процесса, упорядочении видов и форм издаваемых нормативных правовых актов, установлении их соотношения между собой. </w:t>
      </w:r>
    </w:p>
    <w:p w:rsidR="00FD599B" w:rsidRPr="00723E57" w:rsidRDefault="00FD599B" w:rsidP="006B1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Принятый Закон «О нормативных правовых актах» ликвидировал существующий пробел в этой сфере и упорядочил систему действующих нормативных правовых актов в Донецкой Народной Республике, создал научно обоснованные стандарты, определяющие содержание и форму правового акта, обеспечил законность процесса принятия правотворческих решений. </w:t>
      </w:r>
    </w:p>
    <w:p w:rsidR="00FD599B" w:rsidRPr="00723E57" w:rsidRDefault="00FD599B" w:rsidP="006B1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В Законе дается определение понятия нормативного правового акта, устанавливаются виды нормативных правовых актов Донецкой Народной Республики в зависимости от их юридической значимости и особенностей предмета регулирования, определяется порядок опубликования и вступления в силу законов и иных нормативных правовых актов, а также порядок их толкования и органы, уполномоченные осуществлять эту деятельность.</w:t>
      </w:r>
    </w:p>
    <w:p w:rsidR="00FD599B" w:rsidRPr="00723E57" w:rsidRDefault="00FD599B" w:rsidP="001139B6">
      <w:pPr>
        <w:pStyle w:val="af1"/>
        <w:rPr>
          <w:lang w:val="ru-RU"/>
        </w:rPr>
      </w:pPr>
      <w:bookmarkStart w:id="2" w:name="_Toc441074376"/>
      <w:r w:rsidRPr="00723E57">
        <w:rPr>
          <w:lang w:val="ru-RU"/>
        </w:rPr>
        <w:t>II. Промышленная политика</w:t>
      </w:r>
      <w:bookmarkEnd w:id="2"/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21.08.2015 года № 76-ІНС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государственном надзоре в сфере хозяйственной деятельности»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рамках урегулирования процедуры государственного надзора за осуществлением хозяйственной деятельности был принят Закон «О государственном надзоре в сфере хозяйственной деятельности». Законом предусматриваются общие требования к государственному надзору, перечень и порядок оформления документов, предписывающих проведение проверок и их результаты. Определен круг полномочий органов государственного надзора и их должностных лиц, а также права и обязанности самих субъектов хозяйствования.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В целом Закон способствует урегулированию отношений, которые складываются в рамках государственного надзора за соблюдением стандартов и норм в сфере хозяйственной деятельности.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Законопроект Донецкой Народной Республики «О ценах и ценообразовании»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сфере хозяйственной деятельности был принят в первом чтении </w:t>
      </w:r>
      <w:r>
        <w:rPr>
          <w:rFonts w:ascii="Times New Roman" w:hAnsi="Times New Roman"/>
          <w:color w:val="000000"/>
          <w:sz w:val="24"/>
          <w:szCs w:val="24"/>
        </w:rPr>
        <w:t>законопроект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«О ценах и ценообразовании», который определяет порядок формирования цен в Республике, методы государственного регулирования, полномочия органов государственной власти и уполномоченных органов. Депутаты продолжают работу над данным законопроектом.</w:t>
      </w:r>
    </w:p>
    <w:p w:rsidR="00FD599B" w:rsidRPr="00723E57" w:rsidRDefault="00FD599B" w:rsidP="001139B6">
      <w:pPr>
        <w:pStyle w:val="af1"/>
        <w:rPr>
          <w:lang w:val="ru-RU"/>
        </w:rPr>
      </w:pPr>
      <w:bookmarkStart w:id="3" w:name="_Toc441074377"/>
      <w:r w:rsidRPr="00723E57">
        <w:rPr>
          <w:lang w:val="ru-RU"/>
        </w:rPr>
        <w:t>III. Законодательство о транспорте</w:t>
      </w:r>
      <w:bookmarkEnd w:id="3"/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21.08.2015 года № 77-ІНС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«Об автомобильном транспорте»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Автотранспортная отрасль является обширной сферой экономической деятельности, связанной с функционированием автомобильного транспорта, оказанием им услуг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безопасностью его деятельности. Несмотря на значительную долю частной собственности капитала в отрасли, автомобильный транспорт, несомненно, подлежит определенному государственному регулированию.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С целью устранения дисбаланса правового регулирования автомобильного транспорта и был принят Закон «Об автомобильном транспорте». Основная идея данного Закона заключается в установлении законодательного регулирования автотранспортной отрасли, приведении его в соответствие современным реалиям, создании единого правового поля для осуществления деятельности на автомобильном транспорте в Донецкой Народной Республике.</w:t>
      </w:r>
    </w:p>
    <w:p w:rsidR="00FD599B" w:rsidRPr="00723E57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  <w:highlight w:val="yellow"/>
        </w:rPr>
        <w:br w:type="page"/>
      </w: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13.11.2015 года № 94-ІНС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железнодорожном транспорте»</w:t>
      </w:r>
    </w:p>
    <w:p w:rsidR="00FD599B" w:rsidRPr="00723E57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FD599B" w:rsidRPr="00723E57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«О железнодорожном транспорте» предусматривает новый подход к системе государственного регулирования на железнодорожном транспорте общего пользования, обеспечивающий эффективное участие государства в функционировании отрасли в современных условиях.</w:t>
      </w:r>
    </w:p>
    <w:p w:rsidR="00FD599B" w:rsidRPr="00723E57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Помимо основных правовых, организационных и экономических условий функционирования железнодорожного транспорта общего пользования, Закон «О железнодорожном транспорте» также регулирует вопросы функционирования железнодорожного транспорта необщего пользования, тем самым обеспечивая единые требования и подход к техническому регулированию деятельности на железнодорожных путях необщего пользования, примыкающих к железнодорожным путям общего пользования.</w:t>
      </w:r>
    </w:p>
    <w:p w:rsidR="00FD599B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Система государственного регулирования на железнодорожном транспорте в Законе «О железнодорожном транспорте» сформирована с учетом стратегической роли железнодорожного транспорта, обеспечения защиты национальной безопасности и обороноспособности государства, мобилизационной готовности железнодорожного транспорта. </w:t>
      </w:r>
    </w:p>
    <w:p w:rsidR="00FD599B" w:rsidRPr="00723E57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Кроме того, государственное регулирование направлено на обеспечение удовлетворения спроса на железнодорожные перевозки, повышение качества и доступности услуг транспорта, единство и последовательность регулирования, формирование стабильно развивающейся системы рыночных, хозяйственных отношений в отрасли, гармоничное развитие единой транспортной системы Донецкой Народной Республики.</w:t>
      </w:r>
    </w:p>
    <w:p w:rsidR="00FD599B" w:rsidRPr="00723E57" w:rsidRDefault="00FD599B" w:rsidP="00C631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Реализация Закона «О железнодорожном транспорте» послужит стимулом перехода на новую ступень развития железнодорожного транспорта и будет способствовать росту экономики в целом.</w:t>
      </w:r>
    </w:p>
    <w:p w:rsidR="00FD599B" w:rsidRPr="00723E57" w:rsidRDefault="00FD599B" w:rsidP="005F3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FD599B" w:rsidRPr="00723E57" w:rsidRDefault="00FD599B" w:rsidP="005F3CD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16.10.2015 года № 93-ІНС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городском электрическом транспорте»</w:t>
      </w:r>
    </w:p>
    <w:p w:rsidR="00FD599B" w:rsidRPr="00723E57" w:rsidRDefault="00FD599B" w:rsidP="005F3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5F3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«О городском электрическом транспорте» определяет права, обязанности и ответственность перевозчиков, грузоотправителей, грузополучателей, грузовладельцев, пассажиров и владельцев объектов транспортной инфраструктуры, а также регулирует отношения, возникающие между ними в процессе осуществления перевозок городским наземным электрическим пассажирским транспортом.</w:t>
      </w:r>
    </w:p>
    <w:p w:rsidR="00FD599B" w:rsidRPr="00723E57" w:rsidRDefault="00FD599B" w:rsidP="005F3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В соответствующих разделах Закона отражены вопросы, регулирующие отношения в области перевозок грузов, пассажиров, ручной клади и багажа, взимания провозной платы и расчетов за перевозку, ответственности перевозчиков, грузоотправителей, грузополучателей, грузовладельцев и пассажиров.</w:t>
      </w:r>
    </w:p>
    <w:p w:rsidR="00FD599B" w:rsidRPr="00723E57" w:rsidRDefault="00FD599B" w:rsidP="005F3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«О городском электрическом транспорте» позитивно отразится на стабилизации экономики Донецкой Народной Республики, а также будет содействовать расширению экономических связей, повышению объемов и качества услуг, предоставляемых предприятиями городского наземного электрического пассажирского транспорта.</w:t>
      </w:r>
    </w:p>
    <w:p w:rsidR="00FD599B" w:rsidRPr="00723E57" w:rsidRDefault="00FD599B" w:rsidP="000454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638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11.12.2015 года № 96-ІНС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«Об автомобильных дорогах»</w:t>
      </w:r>
    </w:p>
    <w:p w:rsidR="00FD599B" w:rsidRPr="00723E57" w:rsidRDefault="00FD599B" w:rsidP="000454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0340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Автомобильные дороги </w:t>
      </w:r>
      <w:r>
        <w:rPr>
          <w:rFonts w:ascii="Times New Roman" w:hAnsi="Times New Roman"/>
          <w:color w:val="000000"/>
          <w:sz w:val="24"/>
          <w:szCs w:val="24"/>
        </w:rPr>
        <w:t>– неотъемлемая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часть единой транспортной инфраструктуры Донецкой Народной Республики. Закон «Об автомобильных дорогах» направлен на регулирование общественных отношений, возникающих в связи с проектированием, строительством, реконструкцией, ремонтом, содержанием и использованием автомобильных дорог в Донецкой Народной Республике, а также с управлением ими. </w:t>
      </w:r>
    </w:p>
    <w:p w:rsidR="00FD599B" w:rsidRPr="00723E57" w:rsidRDefault="00FD599B" w:rsidP="000340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закладывает основы классификации автомобильных дорог в Донецкой Народной Республике, определяет компетенцию органов государственной власти, органов местного самоуправления в дорожном хозяйстве, упорядочивает систему прав и обязанностей организаций и граждан, использующих автомобильные дороги, участвующих в их эксплуатации или развитии.</w:t>
      </w:r>
    </w:p>
    <w:p w:rsidR="00FD599B" w:rsidRPr="00723E57" w:rsidRDefault="00FD599B" w:rsidP="000340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Нормы Закона позволяют упорядочить отношения в дорожной отрасли, создают условия для эффективной эксплуатации и развития дорожной сети на всех уровнях, что в свою очередь является важнейшим условием развития общества и государства, в том числе решени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задач обеспечения обороноспособности и национальной безопасности, экономики, социальной сферы и культуры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D599B" w:rsidRPr="00723E57" w:rsidRDefault="00FD599B" w:rsidP="00C517B7">
      <w:pPr>
        <w:pStyle w:val="af1"/>
        <w:jc w:val="both"/>
        <w:rPr>
          <w:lang w:val="ru-RU"/>
        </w:rPr>
      </w:pPr>
      <w:bookmarkStart w:id="4" w:name="_Toc441074378"/>
      <w:r>
        <w:rPr>
          <w:lang w:val="ru-RU"/>
        </w:rPr>
        <w:t>IV. </w:t>
      </w:r>
      <w:r w:rsidRPr="00723E57">
        <w:rPr>
          <w:lang w:val="ru-RU"/>
        </w:rPr>
        <w:t>Защита информации и информационного пространства государства</w:t>
      </w:r>
      <w:bookmarkEnd w:id="4"/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07.08.2015 года № 71-ІНС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«Об информации и информационных технологиях»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Порядок использования информационно-телекоммуникационных сетей, порядок ограничения доступа к информации, распространяемой с нарушением законодательства Донецкой Народной Республики, вопросы защиты информации и ответственности за правонарушения в сфере информации и информационных технологий, урегулированы Законом «Об информации и информационных технологиях».</w:t>
      </w:r>
    </w:p>
    <w:p w:rsidR="00FD599B" w:rsidRPr="00723E57" w:rsidRDefault="00FD599B" w:rsidP="007A3F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7A3F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02.10.2015 года № 79-ІНС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защите детей от информации, причиняющей вред их здоровью и развитию»</w:t>
      </w:r>
    </w:p>
    <w:p w:rsidR="00FD599B" w:rsidRPr="00723E57" w:rsidRDefault="00FD599B" w:rsidP="007A3F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7A3F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рамках реализации государственной политики в сфере духовно-нравственного воспитания детей был принят Закон «О защите детей от информации, причиняющей вред их здоровью и развитию». </w:t>
      </w:r>
    </w:p>
    <w:p w:rsidR="00FD599B" w:rsidRPr="00723E57" w:rsidRDefault="00FD599B" w:rsidP="007A3F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Необходимость принятия Закона «О защите детей от информации, причиняющей вред их здоровью и развитию» обусловлена целями обеспечения информационной безопасности несовершеннолетних путем введения законодательных гарантий и организационно-правовых механизмов защиты детей от информации, причиняющей вред их физическому, психическому, социальному, нравственному и духовному здоровью и развитию, в том числе от распространения печатной, аудио- и аудиовизуальной продукции, электронных и компьютерных игр, пропагандирующих насилие и жестокость, порнографию, антиобщественное поведение.</w:t>
      </w:r>
    </w:p>
    <w:p w:rsidR="00FD599B" w:rsidRPr="00723E57" w:rsidRDefault="00FD599B" w:rsidP="007A3F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Актуальность разработки и принятия Закона «О защите детей от информации, причиняющей вред их здоровью и развитию» обусловлена особой уязвимостью детей, которые в условиях интенсивного развития новых информационных технологий (Интернета, цифрового вещания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мобильной и иных видов электронной связи) в наибольшей степени подвержены негативному информационному воздействию.</w:t>
      </w:r>
    </w:p>
    <w:p w:rsidR="00FD599B" w:rsidRPr="00723E57" w:rsidRDefault="00FD599B" w:rsidP="005257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5257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C0713F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21.08.2015 года № 87-ІНС </w:t>
      </w:r>
      <w:r w:rsidRPr="00C0713F">
        <w:rPr>
          <w:rFonts w:ascii="Times New Roman" w:hAnsi="Times New Roman"/>
          <w:b/>
          <w:color w:val="000000"/>
          <w:sz w:val="24"/>
          <w:szCs w:val="24"/>
        </w:rPr>
        <w:br/>
        <w:t>«О радиочастотном ресурсе Донецкой Народной Республики»</w:t>
      </w:r>
    </w:p>
    <w:p w:rsidR="00FD599B" w:rsidRPr="00723E57" w:rsidRDefault="00FD599B" w:rsidP="00525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525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С целью установления механизма правого регулирования правоотношений в сфере использования радиочастотного ресурса Донецкой Народной Республики был принят Закон «О радиочастотном ресурсе». </w:t>
      </w:r>
    </w:p>
    <w:p w:rsidR="00FD599B" w:rsidRPr="00723E57" w:rsidRDefault="00FD599B" w:rsidP="00525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определяет полномочия государства в отношении условий использования радиочастотного ресурса, права и обязанности органов государственной власти, осуществляющих управление и регулирование в этой сфере, а также физических и юридических лиц, пользующихся и/или намеренных пользоваться радиочастотным ресурсом Донецкой Народной Республики. Кроме того, Закон регулирует вопрос ответственности пользователей радиочастот.</w:t>
      </w:r>
    </w:p>
    <w:p w:rsidR="00FD599B" w:rsidRPr="00723E57" w:rsidRDefault="00FD599B" w:rsidP="00120967">
      <w:pPr>
        <w:pStyle w:val="af1"/>
        <w:rPr>
          <w:lang w:val="ru-RU"/>
        </w:rPr>
      </w:pPr>
      <w:bookmarkStart w:id="5" w:name="_Toc441074379"/>
      <w:r w:rsidRPr="00723E57">
        <w:rPr>
          <w:lang w:val="ru-RU"/>
        </w:rPr>
        <w:t>V. Финансовая, экономическая и налоговая политика</w:t>
      </w:r>
      <w:bookmarkEnd w:id="5"/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02.10.2015 года № 80-ІНС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 xml:space="preserve">«О республиканских программах»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Правовые основы для разработки республиканских программ социально-экономического развития государственного и местного уровня закреплены в </w:t>
      </w:r>
      <w:r w:rsidRPr="00723E57">
        <w:rPr>
          <w:rFonts w:ascii="Times New Roman" w:hAnsi="Times New Roman"/>
          <w:color w:val="000000"/>
          <w:sz w:val="24"/>
          <w:szCs w:val="24"/>
        </w:rPr>
        <w:br/>
        <w:t>Законе «О республиканских программах».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Цель Закона «О республиканских программах» – содействие реализации государственной политики по приоритетным направлениям развития государства, отдельных отраслей экономики и административно-территориальных единиц; обеспечение концентрации финансовых, материально-технических, иных ресурсов, производственного и научно-технического потенциала, а также координации деятельности органов государственной власти на всех уровнях, предприятий, учреждений и организаций для решения наиболее важных проблем.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Законопроект Донецкой Народной Республики «О системе государственного стратегического планирования»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7B07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</w:t>
      </w:r>
      <w:r>
        <w:rPr>
          <w:rFonts w:ascii="Times New Roman" w:hAnsi="Times New Roman"/>
          <w:color w:val="000000"/>
          <w:sz w:val="24"/>
          <w:szCs w:val="24"/>
        </w:rPr>
        <w:t>опроект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«О системе государственного стратегического планирования» определяет основы государственного стратегического планирования в Донецкой Народной Республике, координации государственного стратегического управления и бюджетной политики, полномочия и функции органов государственной власти и органов местного самоуправления.</w:t>
      </w:r>
    </w:p>
    <w:p w:rsidR="00FD599B" w:rsidRPr="00723E57" w:rsidRDefault="00FD599B" w:rsidP="007B07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Кроме того, указанный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723E57">
        <w:rPr>
          <w:rFonts w:ascii="Times New Roman" w:hAnsi="Times New Roman"/>
          <w:color w:val="000000"/>
          <w:sz w:val="24"/>
          <w:szCs w:val="24"/>
        </w:rPr>
        <w:t>Закон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регулирует отношения, возникающие между участниками государственного стратегического планирования в процессе прогнозирования, программно-целевого и территориального планирования, а также мониторинга реализации документов государственного стратегического планирования, в том числе при разработке, утверждении и корректировке документов государственного стратегического планирования.</w:t>
      </w:r>
    </w:p>
    <w:p w:rsidR="00FD599B" w:rsidRPr="00723E57" w:rsidRDefault="00FD599B" w:rsidP="007B07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Данный з</w:t>
      </w:r>
      <w:r w:rsidRPr="00723E57"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z w:val="24"/>
          <w:szCs w:val="24"/>
        </w:rPr>
        <w:t>опроект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был принят в первом чтении. Парламентарии продолжают работу над этим проектом.</w:t>
      </w:r>
    </w:p>
    <w:p w:rsidR="00FD599B" w:rsidRPr="00723E57" w:rsidRDefault="00FD599B" w:rsidP="007B07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6177C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25.12.2015 года № 99-IНС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налоговой системе»</w:t>
      </w:r>
    </w:p>
    <w:p w:rsidR="00FD599B" w:rsidRPr="00723E57" w:rsidRDefault="00FD599B" w:rsidP="007B07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6177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Донецкой Народной Республики «О налоговой системе» разработан в целях установления законодательного регулирования налоговых правоотношений на основе единых принципов и подходов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закладывает правовой фундамент налоговых отношений, определяет основы процесса налогообложения и порядок администрирования, устанавливает принципы исчисления и уплаты налогов и сборов, определяет общие экономические, правовые и организационные принципы построения налоговой системы в Донецкой Народной Республике.</w:t>
      </w:r>
    </w:p>
    <w:p w:rsidR="00FD599B" w:rsidRPr="00723E57" w:rsidRDefault="00FD599B" w:rsidP="006177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Данный Закон также регулирует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правонарушения.</w:t>
      </w:r>
    </w:p>
    <w:p w:rsidR="00FD599B" w:rsidRPr="00723E57" w:rsidRDefault="00FD599B" w:rsidP="00120967">
      <w:pPr>
        <w:pStyle w:val="af1"/>
        <w:rPr>
          <w:lang w:val="ru-RU"/>
        </w:rPr>
      </w:pPr>
      <w:bookmarkStart w:id="6" w:name="_Toc441074380"/>
      <w:r w:rsidRPr="00723E57">
        <w:rPr>
          <w:lang w:val="ru-RU"/>
        </w:rPr>
        <w:t>VI. Здравоохранение</w:t>
      </w:r>
      <w:bookmarkEnd w:id="6"/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К проблеме сохранения здоровья граждан законодатели обращались в рамках обсуждения законопроектов «О психиатрической помощи», «Об иммунопрофилактике инфекционных болезней», «О противодействии распространению болезней, обусловленных вирусом иммунодефицита человека (ВИЧ), и правовой и социальной защите людей, живущих с ВИЧ». Все вышеперечисленные нормативные правовые акты были приняты Народным Советом и вступили в силу.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04.09.2015 года № 88-ІНС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противодействии распространению болезней, обусловленных вирусом иммунодефицита человека (ВИЧ), и правовой и социальной защите людей, живущих с ВИЧ»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«О противодействии распространению болезней, обусловленных вирусом иммунодефицита человека (ВИЧ), и правовой и социальной защите людей, живущих с ВИЧ» направлен на эффективное противодействие распространению болезни, обусловленной вирусом иммунодефицита человека, и определению соответствующих мер по правовой и социальной защите людей, живущих с вирусом иммунодефицита человека.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04.09.20015 года № 90-ІНС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«Об иммунопрофилактике инфекционных болезней»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Закон «Об иммунопрофилактике инфекционных болезней» направлен на охрану здоровья и обеспечения санитарно-эпидемиологического благополучия населения Донецкой Народной Республики путем предупреждения, ограничения распространения и ликвидации инфекционных болезней. </w:t>
      </w:r>
    </w:p>
    <w:p w:rsidR="00FD599B" w:rsidRPr="00723E57" w:rsidRDefault="00FD599B" w:rsidP="007F2EE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D599B" w:rsidRPr="00723E57" w:rsidRDefault="00FD599B" w:rsidP="007F2EE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57">
        <w:rPr>
          <w:rFonts w:ascii="Times New Roman" w:hAnsi="Times New Roman"/>
          <w:b/>
          <w:sz w:val="24"/>
          <w:szCs w:val="24"/>
        </w:rPr>
        <w:t>Закон Донецкой Народной Республики от 09.10.2015 года № 86-IНС</w:t>
      </w:r>
      <w:r w:rsidRPr="00723E57">
        <w:rPr>
          <w:rFonts w:ascii="Times New Roman" w:hAnsi="Times New Roman"/>
          <w:b/>
          <w:sz w:val="24"/>
          <w:szCs w:val="24"/>
        </w:rPr>
        <w:br/>
        <w:t>«О психиатрической помощи»</w:t>
      </w:r>
    </w:p>
    <w:p w:rsidR="00FD599B" w:rsidRPr="00C0713F" w:rsidRDefault="00FD599B" w:rsidP="00C071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0713F">
        <w:rPr>
          <w:rFonts w:ascii="Times New Roman" w:hAnsi="Times New Roman"/>
          <w:color w:val="000000"/>
          <w:sz w:val="24"/>
          <w:szCs w:val="24"/>
        </w:rPr>
        <w:t xml:space="preserve">Закон «О психиатрической помощи» разработан в целях совершенствования законодательства в сфере охраны здоровья граждан и оказания психиатрической помощи. Закон, в первую очередь, конкретизирует конституционные права граждан на охрану здоровья, психиатрической помощи и закрепляет гарантии и механизмы их реализации в рамках складывающейся системы здравоохранения с учетом современных условий, а также закрепляет механизм оказания правовой помощи и социальной защиты лиц, страдающих психическими расстройствами. </w:t>
      </w:r>
    </w:p>
    <w:p w:rsidR="00FD599B" w:rsidRPr="00723E57" w:rsidRDefault="00FD599B" w:rsidP="00120967">
      <w:pPr>
        <w:pStyle w:val="af1"/>
        <w:rPr>
          <w:lang w:val="ru-RU"/>
        </w:rPr>
      </w:pPr>
      <w:bookmarkStart w:id="7" w:name="_Toc441074381"/>
      <w:r w:rsidRPr="00723E57">
        <w:rPr>
          <w:lang w:val="ru-RU"/>
        </w:rPr>
        <w:t>VII. Забота о гражданах, вставших на защиту государства</w:t>
      </w:r>
      <w:bookmarkEnd w:id="7"/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Закон Донецкой Народной Республики «О статусе участника Народного ополчения»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Одним из важнейших вопросов в рамках заботы государства о людях, вставших на защиту независимости и территориальной целостности Республики стал Закон «О статусе участника Народного ополчения». Данный Закон не имеет аналогов в связи с исключительными обстоятельствами, послужившими основанием для его разработки.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Законе определен круг прав и обязанностей ополченцев, которые подразделяются на права и обязанности в военное и мирное время. Кроме того, Закон предусматривает широкий круг социальных гарантий не только для ополченцев, но и для членов их семей. </w:t>
      </w:r>
      <w:r>
        <w:rPr>
          <w:rFonts w:ascii="Times New Roman" w:hAnsi="Times New Roman"/>
          <w:color w:val="000000"/>
          <w:sz w:val="24"/>
          <w:szCs w:val="24"/>
        </w:rPr>
        <w:t>Бойцы Народного ополчения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имеют право на бесплатную квалифицированную медицинскую помощь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частности, </w:t>
      </w:r>
      <w:r>
        <w:rPr>
          <w:rFonts w:ascii="Times New Roman" w:hAnsi="Times New Roman"/>
          <w:color w:val="000000"/>
          <w:sz w:val="24"/>
          <w:szCs w:val="24"/>
        </w:rPr>
        <w:t>Законом предусмотрен ежегодный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медицинский осмотр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плановые лечебно-профилактические мероприятия. Также</w:t>
      </w:r>
      <w:r>
        <w:rPr>
          <w:rFonts w:ascii="Times New Roman" w:hAnsi="Times New Roman"/>
          <w:color w:val="000000"/>
          <w:sz w:val="24"/>
          <w:szCs w:val="24"/>
        </w:rPr>
        <w:t>, согласно Закону, бойцы</w:t>
      </w:r>
      <w:r w:rsidRPr="00723E57">
        <w:rPr>
          <w:rFonts w:ascii="Times New Roman" w:hAnsi="Times New Roman"/>
          <w:color w:val="000000"/>
          <w:sz w:val="24"/>
          <w:szCs w:val="24"/>
        </w:rPr>
        <w:t xml:space="preserve"> имеют право на ежегодное бесплатное санаторно-курортное лечение. Тем же правом пользуются члены семей погибших или пропавших без вести ополченцев. 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Данный Закон был принят Народным Советом в двух чтениях и направлен Главе Донецкой Народной Республики на подпись.</w:t>
      </w:r>
    </w:p>
    <w:p w:rsidR="00FD599B" w:rsidRPr="00723E57" w:rsidRDefault="00FD599B" w:rsidP="00585207">
      <w:pPr>
        <w:pStyle w:val="af1"/>
        <w:rPr>
          <w:lang w:val="ru-RU"/>
        </w:rPr>
      </w:pPr>
      <w:bookmarkStart w:id="8" w:name="_Toc441074382"/>
      <w:r w:rsidRPr="00723E57">
        <w:rPr>
          <w:lang w:val="ru-RU"/>
        </w:rPr>
        <w:t>VIII. Законодательство в сфере обороны и безопасности</w:t>
      </w:r>
      <w:bookmarkEnd w:id="8"/>
    </w:p>
    <w:p w:rsidR="00FD599B" w:rsidRPr="00723E57" w:rsidRDefault="00FD599B" w:rsidP="00423F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Закон Донецкой Народной Республики от 14.08.2015 г. № 84-IНС «Об обороне»</w:t>
      </w:r>
    </w:p>
    <w:p w:rsidR="00FD599B" w:rsidRPr="00723E57" w:rsidRDefault="00FD599B" w:rsidP="00423F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A111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Донецкой Народной Республики «Об обороне» определяет основу и организацию обороны государства, полномочия органов государственной власти и органов местного самоуправления, предприятий, учреждений и организаций, права и обязанности граждан Донецкой Народной Республики, силы и средства, привлекаемые для обороны, а также другие нормы, касающиеся обороны.</w:t>
      </w:r>
    </w:p>
    <w:p w:rsidR="00FD599B" w:rsidRPr="00723E57" w:rsidRDefault="00FD599B" w:rsidP="00A111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Данный Закон является основополагающим в сфере военной обороны государства и вместе с Законом «О мобилизационной подготовке и мобилизации в Донецкой Народной Республике» и Законом «О воинской обязанности и военной службе» призван сформировать целостную систему обороны Донецкой Народной Республики.</w:t>
      </w: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07.08.2015 года № 85-ІНС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полиции»</w:t>
      </w: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учетом новых общественных отношений </w:t>
      </w:r>
      <w:r w:rsidRPr="00723E57">
        <w:rPr>
          <w:rFonts w:ascii="Times New Roman" w:hAnsi="Times New Roman"/>
          <w:color w:val="000000"/>
          <w:sz w:val="24"/>
          <w:szCs w:val="24"/>
        </w:rPr>
        <w:t>Закон «О полиции»</w:t>
      </w:r>
      <w:r>
        <w:rPr>
          <w:rFonts w:ascii="Times New Roman" w:hAnsi="Times New Roman"/>
          <w:color w:val="000000"/>
          <w:sz w:val="24"/>
          <w:szCs w:val="24"/>
        </w:rPr>
        <w:t xml:space="preserve"> посвящен с</w:t>
      </w:r>
      <w:r w:rsidRPr="00723E57">
        <w:rPr>
          <w:rFonts w:ascii="Times New Roman" w:hAnsi="Times New Roman"/>
          <w:color w:val="000000"/>
          <w:sz w:val="24"/>
          <w:szCs w:val="24"/>
        </w:rPr>
        <w:t>озданию законодательных основ организации и деятельности полиции в Донецкой Народной Республике. На современном этапе полиция должна сосредоточить основные усилия на защите прав и свобод человека и гражданина в соответствии с международными стандартами.</w:t>
      </w: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Законом предусмотрено комплексное решение задач по устранению пробелов в правовом регулировании деятельности полиции. </w:t>
      </w: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При разработке Закона «О полиции» были учтены преобразования в правоохранительной сфере, достижения науки, а также зарубежный опыт функционирования полицейских институтов.</w:t>
      </w:r>
    </w:p>
    <w:p w:rsidR="00FD599B" w:rsidRPr="00723E57" w:rsidRDefault="00FD599B" w:rsidP="00B948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Основными целями Закона «О полиции» являются: закрепление партнерской, а не доминантной модели взаимоотношений полиции и общества; четкое определение обязанностей и прав полиции и правового статуса сотрудника полиции; обеспечение правовых гарантий укрепления законности в деятельности полиции и повышение результативности ее работы; усиление антикоррупционной составляющей в деятельности полиции; освобождение полиции от несвойственных ей функций и дублирования функций других государственных органов.</w:t>
      </w:r>
    </w:p>
    <w:p w:rsidR="00FD599B" w:rsidRPr="00723E57" w:rsidRDefault="00FD599B" w:rsidP="00D77D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D77DD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23.10.2015 года № 83-ІНС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специальных мерах защиты интересов донецкой народной республики (санкциях)»</w:t>
      </w:r>
    </w:p>
    <w:p w:rsidR="00FD599B" w:rsidRPr="00723E57" w:rsidRDefault="00FD599B" w:rsidP="00D77D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D77D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Урегулировать сферу защиты национальных интересов, безопасности и суверенитета Донецкой Народной Республики, ее экономической самостоятельности, а также предотвратить нарушения или восстановить нарушенные права и свободы граждан Донецкой Народной Республики, интересы общества и государства в целом призван Закон Донецкой Народной Республики «О спец</w:t>
      </w:r>
      <w:r>
        <w:rPr>
          <w:rFonts w:ascii="Times New Roman" w:hAnsi="Times New Roman"/>
          <w:color w:val="000000"/>
          <w:sz w:val="24"/>
          <w:szCs w:val="24"/>
        </w:rPr>
        <w:t>иальных мерах защиты интересов Донецкой Народной Р</w:t>
      </w:r>
      <w:r w:rsidRPr="00723E57">
        <w:rPr>
          <w:rFonts w:ascii="Times New Roman" w:hAnsi="Times New Roman"/>
          <w:color w:val="000000"/>
          <w:sz w:val="24"/>
          <w:szCs w:val="24"/>
        </w:rPr>
        <w:t>еспублики (санкциях)».</w:t>
      </w:r>
    </w:p>
    <w:p w:rsidR="00FD599B" w:rsidRPr="00723E57" w:rsidRDefault="00FD599B" w:rsidP="00D77D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Закон устанавливает процедуру применения экономических санкций и позволяет создать механизм безотлагательного и эффективного реагирования на имеющиеся и потенциальные угрозы национальным интересам и безопасности Донецкой Народной Республики.</w:t>
      </w:r>
    </w:p>
    <w:p w:rsidR="00FD599B" w:rsidRPr="00723E57" w:rsidRDefault="00FD599B" w:rsidP="00D77D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>Следует также отметить, что данный Закон не отменяет, действовавшие до момента вступления в силу настоящего Закона, санкции, введенные Указом Главы Донецкой Народной Республики от 13.10.2015 года № 382 «О применении персональных санкций». Указанные санкции будут действовать до их отмены (изменения) в порядке, предусмотренном Законом «О спец</w:t>
      </w:r>
      <w:r>
        <w:rPr>
          <w:rFonts w:ascii="Times New Roman" w:hAnsi="Times New Roman"/>
          <w:color w:val="000000"/>
          <w:sz w:val="24"/>
          <w:szCs w:val="24"/>
        </w:rPr>
        <w:t>иальных мерах защиты интересов Донецкой Народной Р</w:t>
      </w:r>
      <w:r w:rsidRPr="00723E57">
        <w:rPr>
          <w:rFonts w:ascii="Times New Roman" w:hAnsi="Times New Roman"/>
          <w:color w:val="000000"/>
          <w:sz w:val="24"/>
          <w:szCs w:val="24"/>
        </w:rPr>
        <w:t>еспублики (санкциях)».</w:t>
      </w:r>
    </w:p>
    <w:p w:rsidR="00FD599B" w:rsidRPr="00723E57" w:rsidRDefault="00FD599B" w:rsidP="00A024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 w:rsidP="00E0272A">
      <w:pPr>
        <w:pStyle w:val="af1"/>
        <w:rPr>
          <w:lang w:val="ru-RU"/>
        </w:rPr>
      </w:pPr>
      <w:bookmarkStart w:id="9" w:name="_Toc441074383"/>
      <w:r w:rsidRPr="00723E57">
        <w:rPr>
          <w:lang w:val="ru-RU"/>
        </w:rPr>
        <w:t>IX. Экологическая безопасность</w:t>
      </w:r>
      <w:bookmarkEnd w:id="9"/>
    </w:p>
    <w:p w:rsidR="00FD599B" w:rsidRPr="00723E57" w:rsidRDefault="00FD599B" w:rsidP="00E0272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57">
        <w:rPr>
          <w:rFonts w:ascii="Times New Roman" w:hAnsi="Times New Roman"/>
          <w:b/>
          <w:sz w:val="24"/>
          <w:szCs w:val="24"/>
        </w:rPr>
        <w:t xml:space="preserve">Закон Донецкой Народной Республики от 09.10.2015 года № 81-ІНС </w:t>
      </w:r>
      <w:r w:rsidRPr="00723E57">
        <w:rPr>
          <w:rFonts w:ascii="Times New Roman" w:hAnsi="Times New Roman"/>
          <w:b/>
          <w:sz w:val="24"/>
          <w:szCs w:val="24"/>
        </w:rPr>
        <w:br/>
        <w:t>«Об экологической экспертизе»</w:t>
      </w:r>
    </w:p>
    <w:p w:rsidR="00FD599B" w:rsidRPr="00723E57" w:rsidRDefault="00FD599B" w:rsidP="00E027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99B" w:rsidRPr="004021F0" w:rsidRDefault="00FD599B" w:rsidP="00402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1F0">
        <w:rPr>
          <w:rFonts w:ascii="Times New Roman" w:hAnsi="Times New Roman"/>
          <w:color w:val="000000"/>
          <w:sz w:val="24"/>
          <w:szCs w:val="24"/>
        </w:rPr>
        <w:t xml:space="preserve">Одним из важнейших инструментов обеспечения экологической безопасности в Донецкой Народной Республике служит Закон «Об экологической экспертизе», который устанавливает правовое регулирование отношений в сфере экологической экспертизы. </w:t>
      </w:r>
    </w:p>
    <w:p w:rsidR="00FD599B" w:rsidRPr="004021F0" w:rsidRDefault="00FD599B" w:rsidP="00402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1F0">
        <w:rPr>
          <w:rFonts w:ascii="Times New Roman" w:hAnsi="Times New Roman"/>
          <w:color w:val="000000"/>
          <w:sz w:val="24"/>
          <w:szCs w:val="24"/>
        </w:rPr>
        <w:t>Закон «Об экологической экспертизе» разработан с учетом международного опыта в сфере экологической экспертизы и направлен на надежное обеспечение экологической безопасности граждан Донецкой Народной Республики.</w:t>
      </w:r>
    </w:p>
    <w:p w:rsidR="00FD599B" w:rsidRPr="00723E57" w:rsidRDefault="00FD599B" w:rsidP="009335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99B" w:rsidRPr="00723E57" w:rsidRDefault="00FD599B" w:rsidP="009335F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57">
        <w:rPr>
          <w:rFonts w:ascii="Times New Roman" w:hAnsi="Times New Roman"/>
          <w:b/>
          <w:sz w:val="24"/>
          <w:szCs w:val="24"/>
        </w:rPr>
        <w:t xml:space="preserve">Закон Донецкой Народной Республики от 09.10.2015 года № 82-ІНС </w:t>
      </w:r>
      <w:r w:rsidRPr="00723E57">
        <w:rPr>
          <w:rFonts w:ascii="Times New Roman" w:hAnsi="Times New Roman"/>
          <w:b/>
          <w:sz w:val="24"/>
          <w:szCs w:val="24"/>
        </w:rPr>
        <w:br/>
        <w:t>«Об отходах производства и потребления»</w:t>
      </w:r>
    </w:p>
    <w:p w:rsidR="00FD599B" w:rsidRPr="00723E57" w:rsidRDefault="00FD599B" w:rsidP="009335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99B" w:rsidRPr="004021F0" w:rsidRDefault="00FD599B" w:rsidP="00402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1F0">
        <w:rPr>
          <w:rFonts w:ascii="Times New Roman" w:hAnsi="Times New Roman"/>
          <w:color w:val="000000"/>
          <w:sz w:val="24"/>
          <w:szCs w:val="24"/>
        </w:rPr>
        <w:t>Также в сфере экологической безопасности был принят Закон «Об отходах производства и потребления» цель которого – защищать здоровье населения Донецкой Народной Республики и окружающую среду от негативного воздействия отходов. Кроме того, Закон устанавливает методы экономического регулирования в области обращения с отходами.</w:t>
      </w:r>
    </w:p>
    <w:p w:rsidR="00FD599B" w:rsidRPr="004021F0" w:rsidRDefault="00FD599B" w:rsidP="00402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1F0">
        <w:rPr>
          <w:rFonts w:ascii="Times New Roman" w:hAnsi="Times New Roman"/>
          <w:color w:val="000000"/>
          <w:sz w:val="24"/>
          <w:szCs w:val="24"/>
        </w:rPr>
        <w:t>Закон «Об отходах производства и потребления» направлен на снижение негативного воздействия опасных отходов на здоровье человека и окружающую среду, и создает благоприятные условия для развития производств по переработке опасных отходов.</w:t>
      </w:r>
    </w:p>
    <w:p w:rsidR="00FD599B" w:rsidRPr="00723E57" w:rsidRDefault="00FD599B" w:rsidP="00641BB5">
      <w:pPr>
        <w:pStyle w:val="af1"/>
        <w:rPr>
          <w:lang w:val="ru-RU"/>
        </w:rPr>
      </w:pPr>
      <w:bookmarkStart w:id="10" w:name="_Toc441074384"/>
      <w:r w:rsidRPr="00723E57">
        <w:rPr>
          <w:lang w:val="ru-RU"/>
        </w:rPr>
        <w:t>X. Культура</w:t>
      </w:r>
      <w:bookmarkEnd w:id="10"/>
    </w:p>
    <w:p w:rsidR="00FD599B" w:rsidRPr="00723E57" w:rsidRDefault="00FD599B" w:rsidP="00A638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25.12.2015 года № 98-ІНС </w:t>
      </w:r>
      <w:r w:rsidRPr="00723E57">
        <w:rPr>
          <w:rFonts w:ascii="Times New Roman" w:hAnsi="Times New Roman"/>
          <w:b/>
          <w:color w:val="000000"/>
          <w:sz w:val="24"/>
          <w:szCs w:val="24"/>
        </w:rPr>
        <w:br/>
        <w:t>«О культуре»</w:t>
      </w:r>
    </w:p>
    <w:p w:rsidR="00FD599B" w:rsidRPr="00723E57" w:rsidRDefault="00FD599B" w:rsidP="00641BB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D599B" w:rsidRPr="004021F0" w:rsidRDefault="00FD599B" w:rsidP="00402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1F0">
        <w:rPr>
          <w:rFonts w:ascii="Times New Roman" w:hAnsi="Times New Roman"/>
          <w:color w:val="000000"/>
          <w:sz w:val="24"/>
          <w:szCs w:val="24"/>
        </w:rPr>
        <w:t>Закон Донецкой Народной Республики «О культуре» регулирует общественные отношения в сфере культуры, возникающие между физическими и юридическими лицами, органами государственной власти Донецкой Народной Республики и органами местного самоуправления.</w:t>
      </w:r>
    </w:p>
    <w:p w:rsidR="00FD599B" w:rsidRPr="004021F0" w:rsidRDefault="00FD599B" w:rsidP="004021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1F0">
        <w:rPr>
          <w:rFonts w:ascii="Times New Roman" w:hAnsi="Times New Roman"/>
          <w:color w:val="000000"/>
          <w:sz w:val="24"/>
          <w:szCs w:val="24"/>
        </w:rPr>
        <w:t>Закон направлен на реализацию стратегических приоритетов развития общества и устойчивости этого развития, в том числе гармоничного развития человека, реализацию его духовного потенциала, обеспечение социальной сплоченности.</w:t>
      </w:r>
    </w:p>
    <w:p w:rsidR="00FD599B" w:rsidRPr="00723E57" w:rsidRDefault="00FD599B" w:rsidP="00991233">
      <w:pPr>
        <w:pStyle w:val="af1"/>
        <w:rPr>
          <w:lang w:val="ru-RU"/>
        </w:rPr>
      </w:pPr>
      <w:bookmarkStart w:id="11" w:name="_Toc441074385"/>
      <w:r w:rsidRPr="00723E57">
        <w:rPr>
          <w:lang w:val="ru-RU"/>
        </w:rPr>
        <w:t>XI. Законодательство о труде</w:t>
      </w:r>
      <w:bookmarkEnd w:id="11"/>
    </w:p>
    <w:p w:rsidR="00FD599B" w:rsidRPr="00723E57" w:rsidRDefault="00FD599B" w:rsidP="004021F0">
      <w:pPr>
        <w:ind w:firstLine="709"/>
        <w:rPr>
          <w:rFonts w:ascii="Times New Roman" w:hAnsi="Times New Roman"/>
          <w:b/>
          <w:sz w:val="24"/>
          <w:szCs w:val="24"/>
        </w:rPr>
      </w:pPr>
      <w:r w:rsidRPr="00723E57">
        <w:rPr>
          <w:rFonts w:ascii="Times New Roman" w:hAnsi="Times New Roman"/>
          <w:b/>
          <w:sz w:val="24"/>
          <w:szCs w:val="24"/>
        </w:rPr>
        <w:t xml:space="preserve">Трудовой кодекс Донецкой Народной Республики </w:t>
      </w:r>
    </w:p>
    <w:p w:rsidR="00FD599B" w:rsidRPr="001E7E7C" w:rsidRDefault="00FD599B" w:rsidP="001E7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7E7C">
        <w:rPr>
          <w:rFonts w:ascii="Times New Roman" w:hAnsi="Times New Roman"/>
          <w:color w:val="000000"/>
          <w:sz w:val="24"/>
          <w:szCs w:val="24"/>
        </w:rPr>
        <w:t xml:space="preserve">Принятие ряда законов по изменению трудового законодательства, в частности законов по отдельным институтам трудового права, нарушили целостность системы трудового законодательства, привели к появлению в нем ряда коллизий и противоречий. Данные противоречия обусловили необходимость разработки Трудового кодекса Донецкой Народной Республики. </w:t>
      </w:r>
    </w:p>
    <w:p w:rsidR="00FD599B" w:rsidRPr="001E7E7C" w:rsidRDefault="00FD599B" w:rsidP="001E7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7E7C">
        <w:rPr>
          <w:rFonts w:ascii="Times New Roman" w:hAnsi="Times New Roman"/>
          <w:color w:val="000000"/>
          <w:sz w:val="24"/>
          <w:szCs w:val="24"/>
        </w:rPr>
        <w:t>В проекте Трудового кодекса определяется порядок применения норм трудового законодательства во времени и пространстве и по кругу лиц, определены критерии, позволяющие выделять трудовые отношения из общей массы отношений, связанных с трудом.</w:t>
      </w:r>
    </w:p>
    <w:p w:rsidR="00FD599B" w:rsidRPr="001E7E7C" w:rsidRDefault="00FD599B" w:rsidP="001E7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7E7C">
        <w:rPr>
          <w:rFonts w:ascii="Times New Roman" w:hAnsi="Times New Roman"/>
          <w:color w:val="000000"/>
          <w:sz w:val="24"/>
          <w:szCs w:val="24"/>
        </w:rPr>
        <w:t>Трудовой кодекс призван закрепить единые принципы и основные нормы трудового законодательства, обеспечивающие общность регулирования трудовых и непосредственно связанных с трудом отношений.</w:t>
      </w:r>
    </w:p>
    <w:p w:rsidR="00FD599B" w:rsidRPr="001E7E7C" w:rsidRDefault="00FD599B" w:rsidP="001E7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7E7C">
        <w:rPr>
          <w:rFonts w:ascii="Times New Roman" w:hAnsi="Times New Roman"/>
          <w:color w:val="000000"/>
          <w:sz w:val="24"/>
          <w:szCs w:val="24"/>
        </w:rPr>
        <w:t>Проект Трудового кодекса принят в первом чтении. Депутаты продолжают работу над этим проектом.</w:t>
      </w:r>
    </w:p>
    <w:p w:rsidR="00FD599B" w:rsidRPr="00723E57" w:rsidRDefault="00FD599B" w:rsidP="003A165E">
      <w:pPr>
        <w:pStyle w:val="af1"/>
        <w:rPr>
          <w:lang w:val="ru-RU"/>
        </w:rPr>
      </w:pPr>
      <w:r w:rsidRPr="000D3BB9">
        <w:rPr>
          <w:sz w:val="24"/>
          <w:szCs w:val="24"/>
          <w:lang w:val="ru-RU"/>
        </w:rPr>
        <w:br w:type="page"/>
      </w:r>
      <w:bookmarkStart w:id="12" w:name="_Toc441074386"/>
      <w:r w:rsidRPr="00723E57">
        <w:rPr>
          <w:lang w:val="ru-RU"/>
        </w:rPr>
        <w:t>XII. Статистика законодательного процесса за осеннюю сессию по состоянию на 31.12.2015 год (июль включительно)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983"/>
      </w:tblGrid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E57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E5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FD599B" w:rsidRPr="00723E57" w:rsidTr="00991233">
        <w:trPr>
          <w:trHeight w:val="510"/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законопроектов, внесенных в Народный Совет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121</w:t>
            </w:r>
          </w:p>
        </w:tc>
      </w:tr>
      <w:tr w:rsidR="00FD599B" w:rsidRPr="00723E57" w:rsidTr="00991233">
        <w:trPr>
          <w:trHeight w:val="465"/>
          <w:jc w:val="center"/>
        </w:trPr>
        <w:tc>
          <w:tcPr>
            <w:tcW w:w="6408" w:type="dxa"/>
          </w:tcPr>
          <w:p w:rsidR="00FD599B" w:rsidRPr="00723E57" w:rsidRDefault="00FD599B" w:rsidP="007152CA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законопроектов, отозванных из Народного Совета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8</w:t>
            </w:r>
          </w:p>
        </w:tc>
      </w:tr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законопроектов, принятых Народным Советом к рассмотрению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80</w:t>
            </w:r>
          </w:p>
        </w:tc>
      </w:tr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</w:t>
            </w:r>
            <w:r>
              <w:rPr>
                <w:rFonts w:ascii="Times New Roman" w:hAnsi="Times New Roman"/>
              </w:rPr>
              <w:t>оектов, рассмотренных Народным С</w:t>
            </w:r>
            <w:r w:rsidRPr="00723E57">
              <w:rPr>
                <w:rFonts w:ascii="Times New Roman" w:hAnsi="Times New Roman"/>
              </w:rPr>
              <w:t>оветом (или в первом, или во втором чтении)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76</w:t>
            </w:r>
          </w:p>
        </w:tc>
      </w:tr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законопроектов, принятых Народным Советом только в первом чтении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40</w:t>
            </w:r>
          </w:p>
        </w:tc>
      </w:tr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законопроектов, принятых Народным Советом только во втором чтении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36</w:t>
            </w:r>
          </w:p>
        </w:tc>
      </w:tr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законопроектов, отклоненных Народным Советом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5</w:t>
            </w:r>
          </w:p>
        </w:tc>
      </w:tr>
      <w:tr w:rsidR="00FD599B" w:rsidRPr="00723E57" w:rsidTr="00991233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законов, принятых (одобренных) Народным Советом - всего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36</w:t>
            </w:r>
          </w:p>
        </w:tc>
      </w:tr>
      <w:tr w:rsidR="00FD599B" w:rsidRPr="00723E57" w:rsidTr="00991233">
        <w:trPr>
          <w:trHeight w:val="675"/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законов, подписанных Главой ДНР в данный период</w:t>
            </w:r>
            <w:r>
              <w:rPr>
                <w:rFonts w:ascii="Times New Roman" w:hAnsi="Times New Roman"/>
              </w:rPr>
              <w:t xml:space="preserve"> </w:t>
            </w:r>
            <w:r w:rsidRPr="007152CA">
              <w:rPr>
                <w:rFonts w:ascii="Times New Roman" w:hAnsi="Times New Roman"/>
              </w:rPr>
              <w:t>(включая законы, принятые в период весенней сессии 2015 года)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45</w:t>
            </w:r>
          </w:p>
        </w:tc>
      </w:tr>
      <w:tr w:rsidR="00FD599B" w:rsidRPr="00723E57" w:rsidTr="00991233">
        <w:trPr>
          <w:trHeight w:val="420"/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Количество законов, ветированных Главой ДНР в данный период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0</w:t>
            </w:r>
          </w:p>
        </w:tc>
      </w:tr>
      <w:tr w:rsidR="00FD599B" w:rsidRPr="00723E57" w:rsidTr="007A3A96">
        <w:trPr>
          <w:jc w:val="center"/>
        </w:trPr>
        <w:tc>
          <w:tcPr>
            <w:tcW w:w="6408" w:type="dxa"/>
          </w:tcPr>
          <w:p w:rsidR="00FD599B" w:rsidRPr="00723E57" w:rsidRDefault="00FD599B" w:rsidP="0067248B">
            <w:pPr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Постановления, принятые Народным Советом</w:t>
            </w:r>
          </w:p>
        </w:tc>
        <w:tc>
          <w:tcPr>
            <w:tcW w:w="1983" w:type="dxa"/>
          </w:tcPr>
          <w:p w:rsidR="00FD599B" w:rsidRPr="00723E57" w:rsidRDefault="00FD599B" w:rsidP="0067248B">
            <w:pPr>
              <w:jc w:val="center"/>
              <w:rPr>
                <w:rFonts w:ascii="Times New Roman" w:hAnsi="Times New Roman"/>
              </w:rPr>
            </w:pPr>
            <w:r w:rsidRPr="00723E57">
              <w:rPr>
                <w:rFonts w:ascii="Times New Roman" w:hAnsi="Times New Roman"/>
              </w:rPr>
              <w:t>214</w:t>
            </w:r>
          </w:p>
        </w:tc>
      </w:tr>
    </w:tbl>
    <w:p w:rsidR="00FD599B" w:rsidRPr="00723E57" w:rsidRDefault="00FD599B" w:rsidP="005C59BB">
      <w:pPr>
        <w:jc w:val="center"/>
      </w:pPr>
    </w:p>
    <w:p w:rsidR="00FD599B" w:rsidRPr="00723E57" w:rsidRDefault="00E56C21" w:rsidP="00120967">
      <w:pPr>
        <w:pStyle w:val="af1"/>
        <w:rPr>
          <w:lang w:val="ru-RU"/>
        </w:rPr>
      </w:pPr>
      <w:bookmarkStart w:id="13" w:name="_Toc441074387"/>
      <w:bookmarkStart w:id="14" w:name="_GoBack"/>
      <w:bookmarkEnd w:id="14"/>
      <w:r>
        <w:rPr>
          <w:noProof/>
          <w:szCs w:val="28"/>
          <w:lang w:val="ru-RU"/>
        </w:rPr>
        <w:drawing>
          <wp:inline distT="0" distB="0" distL="0" distR="0">
            <wp:extent cx="4772660" cy="2847340"/>
            <wp:effectExtent l="0" t="0" r="0" b="0"/>
            <wp:docPr id="26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lang w:val="ru-RU"/>
        </w:rPr>
        <w:br w:type="page"/>
      </w:r>
      <w:r w:rsidR="00FD599B" w:rsidRPr="00723E57">
        <w:rPr>
          <w:lang w:val="ru-RU"/>
        </w:rPr>
        <w:t>Заключение</w:t>
      </w:r>
      <w:bookmarkEnd w:id="13"/>
    </w:p>
    <w:p w:rsidR="00FD599B" w:rsidRPr="00723E57" w:rsidRDefault="00FD599B" w:rsidP="001C7CF8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В этом законодательном сезоне парламентарии приняли ряд важных решений для защиты интересов граждан и государства в целом, в том числе в сфере государственного строительства, а также в рамках реализации </w:t>
      </w:r>
      <w:r w:rsidRPr="00723E57">
        <w:rPr>
          <w:rFonts w:ascii="Times New Roman" w:hAnsi="Times New Roman"/>
          <w:iCs/>
          <w:color w:val="000000"/>
          <w:sz w:val="24"/>
          <w:szCs w:val="24"/>
        </w:rPr>
        <w:t xml:space="preserve">Комплекса мер по выполнению Минских соглашений. </w:t>
      </w:r>
      <w:r w:rsidRPr="00B8506F">
        <w:rPr>
          <w:rFonts w:ascii="Times New Roman" w:hAnsi="Times New Roman"/>
          <w:iCs/>
          <w:color w:val="000000"/>
          <w:sz w:val="24"/>
          <w:szCs w:val="24"/>
        </w:rPr>
        <w:t>Законодатели уделили внимание вопросам здравоохранения, социальной и трудовой сфере.</w:t>
      </w:r>
      <w:r w:rsidRPr="00723E5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Также б</w:t>
      </w:r>
      <w:r w:rsidRPr="00723E57">
        <w:rPr>
          <w:rFonts w:ascii="Times New Roman" w:hAnsi="Times New Roman"/>
          <w:iCs/>
          <w:color w:val="000000"/>
          <w:sz w:val="24"/>
          <w:szCs w:val="24"/>
        </w:rPr>
        <w:t xml:space="preserve">ыли приняты законы, направленные на укрепление обороноспособности государства, и повышение безопасности граждан. </w:t>
      </w:r>
      <w:r>
        <w:rPr>
          <w:rFonts w:ascii="Times New Roman" w:hAnsi="Times New Roman"/>
          <w:iCs/>
          <w:color w:val="000000"/>
          <w:sz w:val="24"/>
          <w:szCs w:val="24"/>
        </w:rPr>
        <w:t>Кроме того, п</w:t>
      </w:r>
      <w:r w:rsidRPr="00723E57">
        <w:rPr>
          <w:rFonts w:ascii="Times New Roman" w:hAnsi="Times New Roman"/>
          <w:iCs/>
          <w:color w:val="000000"/>
          <w:sz w:val="24"/>
          <w:szCs w:val="24"/>
        </w:rPr>
        <w:t xml:space="preserve">арламентарии решали проблемы развития транспорта, как стратегической отрасли государства в свете блокады со стороны Украины. В том же темпе Народный Совет Донецкой Народной Республики продолжит свою работу и </w:t>
      </w:r>
      <w:r>
        <w:rPr>
          <w:rFonts w:ascii="Times New Roman" w:hAnsi="Times New Roman"/>
          <w:iCs/>
          <w:color w:val="000000"/>
          <w:sz w:val="24"/>
          <w:szCs w:val="24"/>
        </w:rPr>
        <w:t>во время весенней сессии</w:t>
      </w:r>
      <w:r w:rsidRPr="00723E57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</w:p>
    <w:p w:rsid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23E57">
        <w:rPr>
          <w:rFonts w:ascii="Times New Roman" w:hAnsi="Times New Roman"/>
          <w:iCs/>
          <w:color w:val="000000"/>
          <w:sz w:val="24"/>
          <w:szCs w:val="24"/>
        </w:rPr>
        <w:t xml:space="preserve">Следует отметить, что немаловажная часть строительства государственности – это взаимодействие всех ветвей власти в Донецкой Народной Республике. В частности, в реализации на практике тех норм, которые были закреплены в законах, путем разработки и принятия соответствующих подзаконных актов исполнительной властью Донецкой Народной Республики. На это направление депутаты Народного Совета Донецкой Народной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Республики </w:t>
      </w:r>
      <w:r w:rsidRPr="00723E57">
        <w:rPr>
          <w:rFonts w:ascii="Times New Roman" w:hAnsi="Times New Roman"/>
          <w:iCs/>
          <w:color w:val="000000"/>
          <w:sz w:val="24"/>
          <w:szCs w:val="24"/>
        </w:rPr>
        <w:t>обратили особое внимание и приняли ряд решений в сфере взаимодействия органов законодательной и исполнительной власти.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FD599B" w:rsidRP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 xml:space="preserve">В частности, депутатами была создана Временная комиссия Народного Совета Донецкой Народной Республики по вопросам налаживания взаимодействия законодательной и исполнительной ветвей власти. </w:t>
      </w:r>
    </w:p>
    <w:p w:rsidR="00FD599B" w:rsidRP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>За сравнительно небольшой период работы Временная комиссия зарекомендовала себя как необходимый орган взаимодействия двух ветвей власти, позволяющий выявлять и устранять разного рода пробелы и коллизии в сфере государственного строительства, а также выработать общую концепцию взаимодействия.</w:t>
      </w:r>
    </w:p>
    <w:p w:rsidR="00FD599B" w:rsidRP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 xml:space="preserve">Важной формой обсуждения парламентом особо значимых вопросов внутренней политики государства с привлечением должностных лиц, экспертов и общественности стали парламентские слушания. </w:t>
      </w:r>
    </w:p>
    <w:p w:rsidR="00FD599B" w:rsidRP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 xml:space="preserve">В ноябре 2015 года </w:t>
      </w:r>
      <w:r w:rsidR="00E76407">
        <w:rPr>
          <w:rFonts w:ascii="Times New Roman" w:hAnsi="Times New Roman"/>
          <w:iCs/>
          <w:color w:val="000000"/>
          <w:sz w:val="24"/>
          <w:szCs w:val="24"/>
        </w:rPr>
        <w:t xml:space="preserve">впервые в истории работы Народного Совета </w:t>
      </w:r>
      <w:r w:rsidRPr="00F5135E">
        <w:rPr>
          <w:rFonts w:ascii="Times New Roman" w:hAnsi="Times New Roman"/>
          <w:iCs/>
          <w:color w:val="000000"/>
          <w:sz w:val="24"/>
          <w:szCs w:val="24"/>
        </w:rPr>
        <w:t xml:space="preserve">состоялись парламентские слушания на тему «Украинский язык как второй государственный: актуальность, проблемы и целесообразность». </w:t>
      </w:r>
    </w:p>
    <w:p w:rsidR="00FD599B" w:rsidRP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>Временной комиссией Народного Совета Донецкой Народной Республики по вопросам налаживания взаимодействия законодательной и исполнительной ветвей власти в декабре 2015 года были инициированы парламентские слушания на тему «Коллизии и пробелы законодательства Донецкой Народной Республики относительно взаимодействия законодательной и исполнительной ветвей власти».</w:t>
      </w:r>
    </w:p>
    <w:p w:rsidR="00FD599B" w:rsidRPr="00F5135E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 xml:space="preserve">Участвовавшие в парламентских слушаниях должностные лица и эксперты публично заявили о своих взглядах и </w:t>
      </w:r>
      <w:r w:rsidR="00F5135E" w:rsidRPr="00F5135E">
        <w:rPr>
          <w:rFonts w:ascii="Times New Roman" w:hAnsi="Times New Roman"/>
          <w:iCs/>
          <w:color w:val="000000"/>
          <w:sz w:val="24"/>
          <w:szCs w:val="24"/>
        </w:rPr>
        <w:t xml:space="preserve">на самом высоком уровне </w:t>
      </w:r>
      <w:r w:rsidRPr="00F5135E">
        <w:rPr>
          <w:rFonts w:ascii="Times New Roman" w:hAnsi="Times New Roman"/>
          <w:iCs/>
          <w:color w:val="000000"/>
          <w:sz w:val="24"/>
          <w:szCs w:val="24"/>
        </w:rPr>
        <w:t xml:space="preserve">изложили свою точку зрения </w:t>
      </w:r>
      <w:r w:rsidR="00F5135E" w:rsidRPr="00F5135E">
        <w:rPr>
          <w:rFonts w:ascii="Times New Roman" w:hAnsi="Times New Roman"/>
          <w:iCs/>
          <w:color w:val="000000"/>
          <w:sz w:val="24"/>
          <w:szCs w:val="24"/>
        </w:rPr>
        <w:t>и предложения по оптимизации взаимодействия</w:t>
      </w:r>
      <w:r w:rsidRPr="00F5135E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FD599B" w:rsidRPr="00027EFB" w:rsidRDefault="00FD599B" w:rsidP="0054456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135E">
        <w:rPr>
          <w:rFonts w:ascii="Times New Roman" w:hAnsi="Times New Roman"/>
          <w:iCs/>
          <w:color w:val="000000"/>
          <w:sz w:val="24"/>
          <w:szCs w:val="24"/>
        </w:rPr>
        <w:t>По результатам парламентских слушаний были приняты соответствующие рекомендации, которые были доведены до сведения, как органов государственной власти, так и общественности в целом.</w:t>
      </w:r>
    </w:p>
    <w:p w:rsidR="00FD599B" w:rsidRPr="00723E57" w:rsidRDefault="00FD599B" w:rsidP="000D04E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23E57">
        <w:rPr>
          <w:rFonts w:ascii="Times New Roman" w:hAnsi="Times New Roman"/>
          <w:color w:val="000000"/>
          <w:sz w:val="24"/>
          <w:szCs w:val="24"/>
        </w:rPr>
        <w:t xml:space="preserve">Указанные в настоящем заключении нормативные правовые акты составляют платформу для дальнейших шагов, в том числе относящихся к компетенции исполнительной власти. </w:t>
      </w:r>
    </w:p>
    <w:p w:rsidR="00FD599B" w:rsidRPr="00723E57" w:rsidRDefault="00FD59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Default="00FD59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6407" w:rsidRPr="00723E57" w:rsidRDefault="00E764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599B" w:rsidRPr="00723E57" w:rsidRDefault="00FD59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D599B" w:rsidRPr="00723E57" w:rsidSect="00AD2EC9">
      <w:footerReference w:type="even" r:id="rId10"/>
      <w:footerReference w:type="default" r:id="rId11"/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9B" w:rsidRDefault="00FD599B" w:rsidP="00C50AAD">
      <w:pPr>
        <w:spacing w:after="0" w:line="240" w:lineRule="auto"/>
      </w:pPr>
      <w:r>
        <w:separator/>
      </w:r>
    </w:p>
  </w:endnote>
  <w:endnote w:type="continuationSeparator" w:id="0">
    <w:p w:rsidR="00FD599B" w:rsidRDefault="00FD599B" w:rsidP="00C50AAD">
      <w:pPr>
        <w:spacing w:after="0" w:line="240" w:lineRule="auto"/>
      </w:pPr>
      <w:r>
        <w:continuationSeparator/>
      </w:r>
    </w:p>
  </w:endnote>
  <w:endnote w:id="1">
    <w:p w:rsidR="00FD599B" w:rsidRPr="00E76407" w:rsidRDefault="00FD599B" w:rsidP="00407EA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Style w:val="a7"/>
        </w:rPr>
        <w:endnoteRef/>
      </w:r>
      <w:r>
        <w:t xml:space="preserve"> </w:t>
      </w:r>
      <w:r w:rsidRPr="00C50AAD">
        <w:rPr>
          <w:rFonts w:ascii="Times New Roman" w:hAnsi="Times New Roman"/>
          <w:color w:val="000000"/>
          <w:sz w:val="20"/>
          <w:szCs w:val="20"/>
        </w:rPr>
        <w:t>© При перепечатке и цитировании ссылка обязательна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9B" w:rsidRDefault="00FD599B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D599B" w:rsidRDefault="00FD599B" w:rsidP="001A6F63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9B" w:rsidRDefault="00FD599B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E56C21">
      <w:rPr>
        <w:rStyle w:val="af7"/>
        <w:noProof/>
      </w:rPr>
      <w:t>13</w:t>
    </w:r>
    <w:r>
      <w:rPr>
        <w:rStyle w:val="af7"/>
      </w:rPr>
      <w:fldChar w:fldCharType="end"/>
    </w:r>
  </w:p>
  <w:p w:rsidR="00FD599B" w:rsidRDefault="00FD599B" w:rsidP="001A6F63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9B" w:rsidRDefault="00FD599B" w:rsidP="00C50AAD">
      <w:pPr>
        <w:spacing w:after="0" w:line="240" w:lineRule="auto"/>
      </w:pPr>
      <w:r>
        <w:separator/>
      </w:r>
    </w:p>
  </w:footnote>
  <w:footnote w:type="continuationSeparator" w:id="0">
    <w:p w:rsidR="00FD599B" w:rsidRDefault="00FD599B" w:rsidP="00C5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863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A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064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9C1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14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2B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E84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3C5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26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5A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F5"/>
    <w:rsid w:val="00005056"/>
    <w:rsid w:val="00006FE0"/>
    <w:rsid w:val="00015F3E"/>
    <w:rsid w:val="00020D68"/>
    <w:rsid w:val="000236FB"/>
    <w:rsid w:val="00026F3F"/>
    <w:rsid w:val="00027EFB"/>
    <w:rsid w:val="00034006"/>
    <w:rsid w:val="0004547A"/>
    <w:rsid w:val="0005225F"/>
    <w:rsid w:val="00054910"/>
    <w:rsid w:val="000556E0"/>
    <w:rsid w:val="00056E51"/>
    <w:rsid w:val="000613DE"/>
    <w:rsid w:val="00085FD9"/>
    <w:rsid w:val="00097BDF"/>
    <w:rsid w:val="000B040C"/>
    <w:rsid w:val="000B5B79"/>
    <w:rsid w:val="000D04E6"/>
    <w:rsid w:val="000D0F4B"/>
    <w:rsid w:val="000D3BB9"/>
    <w:rsid w:val="00101149"/>
    <w:rsid w:val="001017BE"/>
    <w:rsid w:val="001039A9"/>
    <w:rsid w:val="001075C8"/>
    <w:rsid w:val="001139B6"/>
    <w:rsid w:val="0011467B"/>
    <w:rsid w:val="00115BD7"/>
    <w:rsid w:val="00120967"/>
    <w:rsid w:val="00121A3B"/>
    <w:rsid w:val="001265EF"/>
    <w:rsid w:val="00155889"/>
    <w:rsid w:val="00172409"/>
    <w:rsid w:val="00184D53"/>
    <w:rsid w:val="001A2F60"/>
    <w:rsid w:val="001A6F63"/>
    <w:rsid w:val="001B1530"/>
    <w:rsid w:val="001C7CF8"/>
    <w:rsid w:val="001E38D5"/>
    <w:rsid w:val="001E7782"/>
    <w:rsid w:val="001E7E7C"/>
    <w:rsid w:val="00206742"/>
    <w:rsid w:val="0021556B"/>
    <w:rsid w:val="00273897"/>
    <w:rsid w:val="002A4802"/>
    <w:rsid w:val="002A5013"/>
    <w:rsid w:val="003068D0"/>
    <w:rsid w:val="00321691"/>
    <w:rsid w:val="00324983"/>
    <w:rsid w:val="003476E0"/>
    <w:rsid w:val="003501D5"/>
    <w:rsid w:val="00354C3E"/>
    <w:rsid w:val="00361A9A"/>
    <w:rsid w:val="00375C02"/>
    <w:rsid w:val="00376BBB"/>
    <w:rsid w:val="00384CF7"/>
    <w:rsid w:val="00385866"/>
    <w:rsid w:val="003A165E"/>
    <w:rsid w:val="003B3ED3"/>
    <w:rsid w:val="003C5F1D"/>
    <w:rsid w:val="003D36F7"/>
    <w:rsid w:val="003D62DD"/>
    <w:rsid w:val="003E1777"/>
    <w:rsid w:val="003E3864"/>
    <w:rsid w:val="003F13BC"/>
    <w:rsid w:val="00400ACA"/>
    <w:rsid w:val="004021F0"/>
    <w:rsid w:val="004038F3"/>
    <w:rsid w:val="00407EA3"/>
    <w:rsid w:val="00423FE5"/>
    <w:rsid w:val="00462A53"/>
    <w:rsid w:val="00467846"/>
    <w:rsid w:val="00484FD9"/>
    <w:rsid w:val="004A40C7"/>
    <w:rsid w:val="005174AE"/>
    <w:rsid w:val="00525709"/>
    <w:rsid w:val="0054456E"/>
    <w:rsid w:val="005626EA"/>
    <w:rsid w:val="0057587D"/>
    <w:rsid w:val="00585207"/>
    <w:rsid w:val="005967CE"/>
    <w:rsid w:val="005A6260"/>
    <w:rsid w:val="005A6D00"/>
    <w:rsid w:val="005C59BB"/>
    <w:rsid w:val="005D1878"/>
    <w:rsid w:val="005D7050"/>
    <w:rsid w:val="005E418E"/>
    <w:rsid w:val="005F3CD8"/>
    <w:rsid w:val="005F4602"/>
    <w:rsid w:val="005F5140"/>
    <w:rsid w:val="006126BD"/>
    <w:rsid w:val="00615007"/>
    <w:rsid w:val="006177C1"/>
    <w:rsid w:val="006224F5"/>
    <w:rsid w:val="00623D8A"/>
    <w:rsid w:val="00631F12"/>
    <w:rsid w:val="00641BB5"/>
    <w:rsid w:val="006636CB"/>
    <w:rsid w:val="00671913"/>
    <w:rsid w:val="0067248B"/>
    <w:rsid w:val="006A5EC9"/>
    <w:rsid w:val="006B1F74"/>
    <w:rsid w:val="006E62DE"/>
    <w:rsid w:val="0070380E"/>
    <w:rsid w:val="007066A7"/>
    <w:rsid w:val="00714F4C"/>
    <w:rsid w:val="007152CA"/>
    <w:rsid w:val="00723E57"/>
    <w:rsid w:val="007304D3"/>
    <w:rsid w:val="00735551"/>
    <w:rsid w:val="007535C9"/>
    <w:rsid w:val="007623A4"/>
    <w:rsid w:val="00762CC5"/>
    <w:rsid w:val="00774368"/>
    <w:rsid w:val="007852C0"/>
    <w:rsid w:val="00786D04"/>
    <w:rsid w:val="007A3A96"/>
    <w:rsid w:val="007A3FA5"/>
    <w:rsid w:val="007A5D0B"/>
    <w:rsid w:val="007B0782"/>
    <w:rsid w:val="007B5512"/>
    <w:rsid w:val="007D6556"/>
    <w:rsid w:val="007F2EE7"/>
    <w:rsid w:val="00827CCD"/>
    <w:rsid w:val="00833D76"/>
    <w:rsid w:val="00851B48"/>
    <w:rsid w:val="00860CAD"/>
    <w:rsid w:val="008639D1"/>
    <w:rsid w:val="00864336"/>
    <w:rsid w:val="008657ED"/>
    <w:rsid w:val="008726CD"/>
    <w:rsid w:val="00897ABB"/>
    <w:rsid w:val="008A7530"/>
    <w:rsid w:val="008C0D61"/>
    <w:rsid w:val="008C1BC7"/>
    <w:rsid w:val="008D4631"/>
    <w:rsid w:val="008D6DBE"/>
    <w:rsid w:val="00902DFD"/>
    <w:rsid w:val="00911AB6"/>
    <w:rsid w:val="00914525"/>
    <w:rsid w:val="009247E4"/>
    <w:rsid w:val="009335FB"/>
    <w:rsid w:val="009477A0"/>
    <w:rsid w:val="00955DF3"/>
    <w:rsid w:val="0096134A"/>
    <w:rsid w:val="00991233"/>
    <w:rsid w:val="009943DD"/>
    <w:rsid w:val="009A5A3B"/>
    <w:rsid w:val="009E5560"/>
    <w:rsid w:val="00A024FC"/>
    <w:rsid w:val="00A1113A"/>
    <w:rsid w:val="00A21343"/>
    <w:rsid w:val="00A638C5"/>
    <w:rsid w:val="00A6438C"/>
    <w:rsid w:val="00A67726"/>
    <w:rsid w:val="00A861CA"/>
    <w:rsid w:val="00AB65C7"/>
    <w:rsid w:val="00AD2EC9"/>
    <w:rsid w:val="00AD6BE9"/>
    <w:rsid w:val="00B54038"/>
    <w:rsid w:val="00B67AAC"/>
    <w:rsid w:val="00B84A4B"/>
    <w:rsid w:val="00B84A81"/>
    <w:rsid w:val="00B8506F"/>
    <w:rsid w:val="00B948BC"/>
    <w:rsid w:val="00B97788"/>
    <w:rsid w:val="00B97C3E"/>
    <w:rsid w:val="00BA0DF2"/>
    <w:rsid w:val="00BB7E63"/>
    <w:rsid w:val="00BF4D3C"/>
    <w:rsid w:val="00C0713F"/>
    <w:rsid w:val="00C0736D"/>
    <w:rsid w:val="00C125C8"/>
    <w:rsid w:val="00C138C6"/>
    <w:rsid w:val="00C44A58"/>
    <w:rsid w:val="00C50AAD"/>
    <w:rsid w:val="00C517B7"/>
    <w:rsid w:val="00C61812"/>
    <w:rsid w:val="00C6319D"/>
    <w:rsid w:val="00C903DD"/>
    <w:rsid w:val="00CA1CB2"/>
    <w:rsid w:val="00CA5D78"/>
    <w:rsid w:val="00CB3ED1"/>
    <w:rsid w:val="00CB6BFF"/>
    <w:rsid w:val="00CC0D44"/>
    <w:rsid w:val="00CE05FB"/>
    <w:rsid w:val="00CE0C1D"/>
    <w:rsid w:val="00CE324D"/>
    <w:rsid w:val="00D02AFE"/>
    <w:rsid w:val="00D15997"/>
    <w:rsid w:val="00D16FE9"/>
    <w:rsid w:val="00D65004"/>
    <w:rsid w:val="00D721E5"/>
    <w:rsid w:val="00D77DDB"/>
    <w:rsid w:val="00D82344"/>
    <w:rsid w:val="00D829D7"/>
    <w:rsid w:val="00D92429"/>
    <w:rsid w:val="00DA0D74"/>
    <w:rsid w:val="00DB7303"/>
    <w:rsid w:val="00DC0EEF"/>
    <w:rsid w:val="00DF74AF"/>
    <w:rsid w:val="00E0272A"/>
    <w:rsid w:val="00E06AEA"/>
    <w:rsid w:val="00E175C4"/>
    <w:rsid w:val="00E36E5E"/>
    <w:rsid w:val="00E56C21"/>
    <w:rsid w:val="00E70C15"/>
    <w:rsid w:val="00E744AA"/>
    <w:rsid w:val="00E76407"/>
    <w:rsid w:val="00E766E1"/>
    <w:rsid w:val="00E77BAF"/>
    <w:rsid w:val="00E85DDB"/>
    <w:rsid w:val="00EC0C32"/>
    <w:rsid w:val="00EC15D7"/>
    <w:rsid w:val="00EF3435"/>
    <w:rsid w:val="00F03DCB"/>
    <w:rsid w:val="00F12758"/>
    <w:rsid w:val="00F12C48"/>
    <w:rsid w:val="00F22E72"/>
    <w:rsid w:val="00F238DD"/>
    <w:rsid w:val="00F23A94"/>
    <w:rsid w:val="00F30464"/>
    <w:rsid w:val="00F4226D"/>
    <w:rsid w:val="00F458B8"/>
    <w:rsid w:val="00F5135E"/>
    <w:rsid w:val="00F56153"/>
    <w:rsid w:val="00F778B2"/>
    <w:rsid w:val="00F820FE"/>
    <w:rsid w:val="00F90CD5"/>
    <w:rsid w:val="00F95725"/>
    <w:rsid w:val="00F97940"/>
    <w:rsid w:val="00FB0DE3"/>
    <w:rsid w:val="00FB429D"/>
    <w:rsid w:val="00FC2B16"/>
    <w:rsid w:val="00FC79C3"/>
    <w:rsid w:val="00FD0BB0"/>
    <w:rsid w:val="00FD599B"/>
    <w:rsid w:val="00FE4D96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5F3E"/>
    <w:rPr>
      <w:rFonts w:ascii="Cambria" w:hAnsi="Cambria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F097E"/>
    <w:rPr>
      <w:rFonts w:ascii="Cambria" w:hAnsi="Cambria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C50AAD"/>
    <w:rPr>
      <w:sz w:val="20"/>
    </w:rPr>
  </w:style>
  <w:style w:type="character" w:styleId="a7">
    <w:name w:val="endnote reference"/>
    <w:basedOn w:val="a0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uiPriority w:val="99"/>
    <w:rsid w:val="000D04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21A3B"/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21A3B"/>
    <w:rPr>
      <w:b/>
      <w:sz w:val="20"/>
    </w:rPr>
  </w:style>
  <w:style w:type="paragraph" w:styleId="ae">
    <w:name w:val="Revision"/>
    <w:hidden/>
    <w:uiPriority w:val="99"/>
    <w:semiHidden/>
    <w:rsid w:val="00121A3B"/>
    <w:rPr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21A3B"/>
    <w:rPr>
      <w:rFonts w:ascii="Tahoma" w:hAnsi="Tahoma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bCs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99"/>
    <w:rsid w:val="00B84A4B"/>
    <w:pPr>
      <w:spacing w:after="100"/>
    </w:pPr>
  </w:style>
  <w:style w:type="character" w:styleId="af4">
    <w:name w:val="Hyperlink"/>
    <w:basedOn w:val="a0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F458B8"/>
    <w:rPr>
      <w:lang w:eastAsia="en-US"/>
    </w:rPr>
  </w:style>
  <w:style w:type="character" w:styleId="af7">
    <w:name w:val="page number"/>
    <w:basedOn w:val="a0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  <w:rPr>
      <w:bCs w:val="0"/>
      <w:szCs w:val="28"/>
    </w:rPr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5F3E"/>
    <w:rPr>
      <w:rFonts w:ascii="Cambria" w:hAnsi="Cambria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F097E"/>
    <w:rPr>
      <w:rFonts w:ascii="Cambria" w:hAnsi="Cambria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C50AAD"/>
    <w:rPr>
      <w:sz w:val="20"/>
    </w:rPr>
  </w:style>
  <w:style w:type="character" w:styleId="a7">
    <w:name w:val="endnote reference"/>
    <w:basedOn w:val="a0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uiPriority w:val="99"/>
    <w:rsid w:val="000D04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21A3B"/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21A3B"/>
    <w:rPr>
      <w:b/>
      <w:sz w:val="20"/>
    </w:rPr>
  </w:style>
  <w:style w:type="paragraph" w:styleId="ae">
    <w:name w:val="Revision"/>
    <w:hidden/>
    <w:uiPriority w:val="99"/>
    <w:semiHidden/>
    <w:rsid w:val="00121A3B"/>
    <w:rPr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21A3B"/>
    <w:rPr>
      <w:rFonts w:ascii="Tahoma" w:hAnsi="Tahoma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bCs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99"/>
    <w:rsid w:val="00B84A4B"/>
    <w:pPr>
      <w:spacing w:after="100"/>
    </w:pPr>
  </w:style>
  <w:style w:type="character" w:styleId="af4">
    <w:name w:val="Hyperlink"/>
    <w:basedOn w:val="a0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F458B8"/>
    <w:rPr>
      <w:lang w:eastAsia="en-US"/>
    </w:rPr>
  </w:style>
  <w:style w:type="character" w:styleId="af7">
    <w:name w:val="page number"/>
    <w:basedOn w:val="a0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  <w:rPr>
      <w:bCs w:val="0"/>
      <w:szCs w:val="28"/>
    </w:rPr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5718849840255592"/>
          <c:y val="0.24119241192411925"/>
          <c:w val="0.30191693290734822"/>
          <c:h val="0.5121951219512195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2667829152484691E-2"/>
                  <c:y val="-4.50434081221538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325665984665302E-2"/>
                  <c:y val="6.724478701376047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layout>
                <c:manualLayout>
                  <c:x val="-3.479314691962717E-2"/>
                  <c:y val="-4.45105575523376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1252939839213009E-2"/>
                  <c:y val="-3.49874999134342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0162084857503048"/>
                  <c:y val="-1.29640786986059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delete val="1"/>
            </c:dLbl>
            <c:spPr>
              <a:noFill/>
              <a:ln w="25337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121</c:v>
                </c:pt>
                <c:pt idx="1">
                  <c:v>8</c:v>
                </c:pt>
                <c:pt idx="3">
                  <c:v>36</c:v>
                </c:pt>
                <c:pt idx="4">
                  <c:v>45</c:v>
                </c:pt>
                <c:pt idx="5">
                  <c:v>0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Pt>
            <c:idx val="4"/>
            <c:bubble3D val="0"/>
            <c:spPr>
              <a:solidFill>
                <a:srgbClr val="6600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</c:dPt>
          <c:dPt>
            <c:idx val="5"/>
            <c:bubble3D val="0"/>
            <c:spPr>
              <a:solidFill>
                <a:srgbClr val="FF8080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</c:numCache>
            </c:numRef>
          </c:val>
        </c:ser>
        <c:ser>
          <c:idx val="5"/>
          <c:order val="4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</c:dPt>
          <c:dPt>
            <c:idx val="6"/>
            <c:bubble3D val="0"/>
            <c:spPr>
              <a:solidFill>
                <a:srgbClr val="0066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Sheet1!$B$7:$H$7</c:f>
              <c:numCache>
                <c:formatCode>General</c:formatCode>
                <c:ptCount val="7"/>
              </c:numCache>
            </c:numRef>
          </c:val>
        </c:ser>
        <c:ser>
          <c:idx val="6"/>
          <c:order val="5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</c:dPt>
          <c:cat>
            <c:strRef>
              <c:f>Sheet1!$B$1:$H$1</c:f>
              <c:strCache>
                <c:ptCount val="6"/>
                <c:pt idx="0">
                  <c:v>Количество законопроектов, внесенных в НС</c:v>
                </c:pt>
                <c:pt idx="1">
                  <c:v>Количество законопроектов, отозванных из НС</c:v>
                </c:pt>
                <c:pt idx="3">
                  <c:v>Количество законов, принятых НС всего</c:v>
                </c:pt>
                <c:pt idx="4">
                  <c:v>Количество законов, подписанных Главой</c:v>
                </c:pt>
                <c:pt idx="5">
                  <c:v>Количество законов, ветированных Главой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337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61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4912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Evgen</dc:creator>
  <cp:keywords/>
  <dc:description/>
  <cp:lastModifiedBy>1</cp:lastModifiedBy>
  <cp:revision>2</cp:revision>
  <cp:lastPrinted>2016-02-01T14:52:00Z</cp:lastPrinted>
  <dcterms:created xsi:type="dcterms:W3CDTF">2016-08-03T08:37:00Z</dcterms:created>
  <dcterms:modified xsi:type="dcterms:W3CDTF">2016-08-03T08:37:00Z</dcterms:modified>
</cp:coreProperties>
</file>