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B8CCB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3776">
        <w:rPr>
          <w:rFonts w:ascii="Times New Roman" w:eastAsia="Calibri" w:hAnsi="Times New Roman" w:cs="Times New Roman"/>
          <w:b/>
          <w:bCs/>
          <w:sz w:val="24"/>
          <w:szCs w:val="24"/>
        </w:rPr>
        <w:t>Порядок проведения конкурса</w:t>
      </w:r>
    </w:p>
    <w:p w14:paraId="04353F1C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>Конкурс заключается в оценке профессионального уровня кандидатов, допущенных к участию, их соответствия квалификационным требованиям к этой должности.</w:t>
      </w:r>
    </w:p>
    <w:p w14:paraId="09C2D637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>Конкурсная комиссия оценивает кандидатов на основании предоставленных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нормативным правовым актам Донецкой Народной Республики методов оценки профессиональных и личностных качеств кандидатов, включая тестирование и индивидуальное собеседование.</w:t>
      </w:r>
    </w:p>
    <w:p w14:paraId="12A0A292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>Несвоевременное предоставление документов, предоставление их не в полном объёме или с нарушением правил оформления, несоответствие сведений, содержащихся в копиях документов, их оригиналам – основание для отказа в допуске гражданина (гражданского служащего) к участию в конкурсе.</w:t>
      </w:r>
    </w:p>
    <w:p w14:paraId="3789836C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>При несвоевременном предоставлении документов, предоставлении их не в полном объёме или с нарушением правил оформления по уважительной причине срок их приёма может быть перенесён по решению Руководителя Аппарата Народного Совета.</w:t>
      </w:r>
    </w:p>
    <w:p w14:paraId="31838B8B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3776">
        <w:rPr>
          <w:rFonts w:ascii="Times New Roman" w:eastAsia="Calibri" w:hAnsi="Times New Roman" w:cs="Times New Roman"/>
          <w:b/>
          <w:bCs/>
          <w:sz w:val="24"/>
          <w:szCs w:val="24"/>
        </w:rPr>
        <w:t>Гражданский служащий (гражданин)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Донецкой Народной Республики о государственной гражданской службе для поступления на гражданскую службу и её прохождения.</w:t>
      </w:r>
    </w:p>
    <w:p w14:paraId="1E8D2E03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>Гражданин (гражданский служащий), не допущенный к участию в конкурсе, информируется о причинах отказа в письменной форме. Гражданин (гражданский служащий) вправе обжаловать это решение в соответствии с законодательством Донецкой Народной Республики.</w:t>
      </w:r>
    </w:p>
    <w:p w14:paraId="292AECC0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>Кандидатам, допущенным ко второму этапу конкурса, не позднее чем за 15 дней до начала второго этапа будут направлены сообщения в письменной форме о дате, месте и времени его проведения. Информация о проведении второго этапа конкурса и списки кандидатов будут размещены на официальном сайте Аппарата Народного Совета в сети Интернет.</w:t>
      </w:r>
    </w:p>
    <w:p w14:paraId="6EC95C69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>В ходе конкурсных процедур проводится тестирование для оценки знаний:</w:t>
      </w:r>
    </w:p>
    <w:p w14:paraId="3DEB201B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 xml:space="preserve">– государственного языка Донецкой Народной Республики; </w:t>
      </w:r>
    </w:p>
    <w:p w14:paraId="003B7E4F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 xml:space="preserve">– Конституции Донецкой Народной Республики; </w:t>
      </w:r>
    </w:p>
    <w:p w14:paraId="05694FA8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 xml:space="preserve">– Закона Донецкой Народной Республики от 15 января 2020 года № 91-IIНС «О государственной гражданской службе»; </w:t>
      </w:r>
    </w:p>
    <w:p w14:paraId="342180ED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>– Закона Донецкой Народной Республики от 3 апреля 2015 года № 32-IНС «О системе государственной службы Донецкой Народной Республики»;</w:t>
      </w:r>
    </w:p>
    <w:p w14:paraId="045BE259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>– Закона Донецкой Народной Республики от 7 августа 2015 года № 72-ІНС «О нормативных правовых актах»;</w:t>
      </w:r>
    </w:p>
    <w:p w14:paraId="5407203F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>– Закона Донецкой Народной Республики от 20 февраля 2015 года № 13-IНС «Об обращениях граждан»;</w:t>
      </w:r>
    </w:p>
    <w:p w14:paraId="306D0404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lastRenderedPageBreak/>
        <w:t>– Регламента Народного Совета Донецкой Народной Республики;</w:t>
      </w:r>
    </w:p>
    <w:p w14:paraId="613FD7A1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>– Положения об Аппарате Народного Совета Донецкой Народной Республики.</w:t>
      </w:r>
    </w:p>
    <w:p w14:paraId="694034F2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 xml:space="preserve">При тестировании используется единый перечень вопросов. Тестирование проводится в письменной форме и содержит </w:t>
      </w:r>
      <w:r w:rsidRPr="00073776">
        <w:rPr>
          <w:rFonts w:ascii="Times New Roman" w:eastAsia="Calibri" w:hAnsi="Times New Roman" w:cs="Times New Roman"/>
          <w:b/>
          <w:bCs/>
          <w:sz w:val="24"/>
          <w:szCs w:val="24"/>
        </w:rPr>
        <w:t>50 вопросов</w:t>
      </w:r>
      <w:r w:rsidRPr="00073776">
        <w:rPr>
          <w:rFonts w:ascii="Times New Roman" w:eastAsia="Calibri" w:hAnsi="Times New Roman" w:cs="Times New Roman"/>
          <w:sz w:val="24"/>
          <w:szCs w:val="24"/>
        </w:rPr>
        <w:t>. На каждый вопрос теста может быть только один верный вариант ответа. Тестирование считается пройденным, если кандидат ответил правильно на 3</w:t>
      </w:r>
      <w:r w:rsidRPr="000354A4">
        <w:rPr>
          <w:rFonts w:ascii="Times New Roman" w:eastAsia="Calibri" w:hAnsi="Times New Roman" w:cs="Times New Roman"/>
          <w:sz w:val="24"/>
          <w:szCs w:val="24"/>
        </w:rPr>
        <w:t>0</w:t>
      </w:r>
      <w:r w:rsidRPr="00073776">
        <w:rPr>
          <w:rFonts w:ascii="Times New Roman" w:eastAsia="Calibri" w:hAnsi="Times New Roman" w:cs="Times New Roman"/>
          <w:sz w:val="24"/>
          <w:szCs w:val="24"/>
        </w:rPr>
        <w:t xml:space="preserve"> вопросов теста. Кандидатам предоставляется одно и то же время для прохождения тестирования (60 минут).</w:t>
      </w:r>
    </w:p>
    <w:p w14:paraId="5F3C129C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 xml:space="preserve">Также проводится </w:t>
      </w:r>
      <w:r w:rsidRPr="00073776">
        <w:rPr>
          <w:rFonts w:ascii="Times New Roman" w:eastAsia="Calibri" w:hAnsi="Times New Roman" w:cs="Times New Roman"/>
          <w:b/>
          <w:bCs/>
          <w:sz w:val="24"/>
          <w:szCs w:val="24"/>
        </w:rPr>
        <w:t>индивидуальное собеседование</w:t>
      </w:r>
      <w:r w:rsidRPr="00073776">
        <w:rPr>
          <w:rFonts w:ascii="Times New Roman" w:eastAsia="Calibri" w:hAnsi="Times New Roman" w:cs="Times New Roman"/>
          <w:sz w:val="24"/>
          <w:szCs w:val="24"/>
        </w:rPr>
        <w:t xml:space="preserve"> для оценки знаний и умений по вопросам профессиональной служебной деятельности, исходя из сферы и вида профессиональной служебной деятельности по вакантной должности гражданской службы. </w:t>
      </w:r>
    </w:p>
    <w:p w14:paraId="1EA2DDB0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 xml:space="preserve">О результатах конкурса кандидат уведомляется в письменной форме в течение 7 дней со дня завершения конкурса. </w:t>
      </w:r>
    </w:p>
    <w:p w14:paraId="691F7BCE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наём жилого помещения, проживание, пользование услугами средств связи и прочее), осуществляются кандидатами за счёт собственных средств.</w:t>
      </w:r>
    </w:p>
    <w:p w14:paraId="77DD89FD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>Документы участников конкурса могут быть возвращены им по письменному заявлению в течение трёх лет со дня завершения конкурса.</w:t>
      </w:r>
    </w:p>
    <w:p w14:paraId="0903AE4B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>Кандидат вправе обжаловать решение конкурсной комиссии в соответствии с законодательством Донецкой Народной Республики.</w:t>
      </w:r>
    </w:p>
    <w:p w14:paraId="6D421EA1" w14:textId="77777777" w:rsidR="00B52E6C" w:rsidRPr="00073776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76">
        <w:rPr>
          <w:rFonts w:ascii="Times New Roman" w:eastAsia="Calibri" w:hAnsi="Times New Roman" w:cs="Times New Roman"/>
          <w:sz w:val="24"/>
          <w:szCs w:val="24"/>
        </w:rPr>
        <w:t>Если в результате проведения конкурса не были выявлены кандидаты, соответствующие квалификационным требованиям для замещения вакантной должности гражданской службы, Руководитель Аппарата может принять решение о проведении повторного конкурса.</w:t>
      </w:r>
    </w:p>
    <w:p w14:paraId="1C9DE6D9" w14:textId="77777777" w:rsidR="00B52E6C" w:rsidRPr="00073776" w:rsidRDefault="00B52E6C" w:rsidP="00B52E6C">
      <w:pPr>
        <w:rPr>
          <w:rFonts w:ascii="Calibri" w:eastAsia="Calibri" w:hAnsi="Calibri" w:cs="Times New Roman"/>
        </w:rPr>
      </w:pPr>
    </w:p>
    <w:p w14:paraId="70ADDD15" w14:textId="77777777" w:rsidR="00B52E6C" w:rsidRPr="001368CD" w:rsidRDefault="00B52E6C" w:rsidP="00B52E6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9E9639" w14:textId="77777777" w:rsidR="0047226A" w:rsidRDefault="0047226A"/>
    <w:sectPr w:rsidR="0047226A" w:rsidSect="002F13D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6C"/>
    <w:rsid w:val="0047226A"/>
    <w:rsid w:val="00AD4596"/>
    <w:rsid w:val="00B5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4AF2"/>
  <w15:chartTrackingRefBased/>
  <w15:docId w15:val="{E3839DF6-23B7-46D8-8C35-85F8B70B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Перова Елена Сергеевна</dc:creator>
  <cp:keywords/>
  <dc:description/>
  <cp:lastModifiedBy>Перова Елена Сергеевна</cp:lastModifiedBy>
  <cp:revision>1</cp:revision>
  <dcterms:created xsi:type="dcterms:W3CDTF">2020-11-18T15:09:00Z</dcterms:created>
  <dcterms:modified xsi:type="dcterms:W3CDTF">2020-11-18T15:10:00Z</dcterms:modified>
</cp:coreProperties>
</file>